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A73E5" w14:textId="730C9061" w:rsidR="005E11D1" w:rsidRDefault="002F54DD">
      <w:pPr>
        <w:pStyle w:val="NoSpacing"/>
        <w:rPr>
          <w:rFonts w:ascii="Arial" w:eastAsiaTheme="minorHAnsi" w:hAnsi="Arial" w:cs="Arial"/>
          <w:kern w:val="2"/>
          <w:sz w:val="24"/>
          <w:szCs w:val="24"/>
          <w:lang w:val="en-GB" w:eastAsia="en-US"/>
          <w14:ligatures w14:val="standardContextual"/>
        </w:rPr>
      </w:pPr>
      <w:r w:rsidRPr="006D5BC3">
        <w:rPr>
          <w:rFonts w:ascii="Arial" w:hAnsi="Arial" w:cs="Arial"/>
          <w:noProof/>
        </w:rPr>
        <mc:AlternateContent>
          <mc:Choice Requires="wps">
            <w:drawing>
              <wp:anchor distT="0" distB="0" distL="114300" distR="114300" simplePos="0" relativeHeight="251658242" behindDoc="0" locked="0" layoutInCell="1" allowOverlap="1" wp14:anchorId="025438AF" wp14:editId="2D9FA899">
                <wp:simplePos x="0" y="0"/>
                <wp:positionH relativeFrom="column">
                  <wp:posOffset>-339681</wp:posOffset>
                </wp:positionH>
                <wp:positionV relativeFrom="paragraph">
                  <wp:posOffset>-8253892</wp:posOffset>
                </wp:positionV>
                <wp:extent cx="6549656" cy="3848986"/>
                <wp:effectExtent l="0" t="0" r="0" b="0"/>
                <wp:wrapNone/>
                <wp:docPr id="1904715090" name="Text Box 2"/>
                <wp:cNvGraphicFramePr/>
                <a:graphic xmlns:a="http://schemas.openxmlformats.org/drawingml/2006/main">
                  <a:graphicData uri="http://schemas.microsoft.com/office/word/2010/wordprocessingShape">
                    <wps:wsp>
                      <wps:cNvSpPr txBox="1"/>
                      <wps:spPr>
                        <a:xfrm>
                          <a:off x="0" y="0"/>
                          <a:ext cx="6549656" cy="3848986"/>
                        </a:xfrm>
                        <a:prstGeom prst="rect">
                          <a:avLst/>
                        </a:prstGeom>
                        <a:noFill/>
                        <a:ln w="6350">
                          <a:noFill/>
                        </a:ln>
                      </wps:spPr>
                      <wps:txbx>
                        <w:txbxContent>
                          <w:p w14:paraId="6063A9B9" w14:textId="2EC332C0" w:rsidR="00DE5A1D" w:rsidRPr="00627AC4" w:rsidRDefault="002F54DD" w:rsidP="00EB3509">
                            <w:pPr>
                              <w:pStyle w:val="Title"/>
                              <w:rPr>
                                <w:b w:val="0"/>
                              </w:rPr>
                            </w:pPr>
                            <w:r>
                              <w:t>Economic Benefits of Accessible Transport</w:t>
                            </w:r>
                          </w:p>
                          <w:p w14:paraId="6A731138" w14:textId="77777777" w:rsidR="00DE5A1D" w:rsidRPr="00627AC4" w:rsidRDefault="00DE5A1D" w:rsidP="00DE5A1D">
                            <w:pPr>
                              <w:spacing w:line="276" w:lineRule="auto"/>
                              <w:rPr>
                                <w:rFonts w:cs="Arial"/>
                                <w:color w:val="000000" w:themeColor="text1"/>
                                <w:sz w:val="56"/>
                                <w:szCs w:val="56"/>
                              </w:rPr>
                            </w:pPr>
                          </w:p>
                          <w:p w14:paraId="5499258F" w14:textId="4A735738" w:rsidR="00DE5A1D" w:rsidRPr="00EB3509" w:rsidRDefault="00DE5A1D" w:rsidP="00EB3509">
                            <w:pPr>
                              <w:pStyle w:val="Subtitle"/>
                              <w:rPr>
                                <w:szCs w:val="44"/>
                              </w:rPr>
                            </w:pPr>
                            <w:r w:rsidRPr="00EB3509">
                              <w:rPr>
                                <w:szCs w:val="44"/>
                              </w:rPr>
                              <w:t>Full Report</w:t>
                            </w:r>
                            <w:r w:rsidR="00EB3509" w:rsidRPr="00EB3509">
                              <w:rPr>
                                <w:szCs w:val="44"/>
                              </w:rPr>
                              <w:t>,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25438AF" id="_x0000_t202" coordsize="21600,21600" o:spt="202" path="m,l,21600r21600,l21600,xe">
                <v:stroke joinstyle="miter"/>
                <v:path gradientshapeok="t" o:connecttype="rect"/>
              </v:shapetype>
              <v:shape id="Text Box 2" o:spid="_x0000_s1026" type="#_x0000_t202" style="position:absolute;margin-left:-26.75pt;margin-top:-649.9pt;width:515.7pt;height:30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LpGAIAAC0EAAAOAAAAZHJzL2Uyb0RvYy54bWysU02P2jAQvVfqf7B8LwksU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6Gc+nkyklHGN3s/FsPpuGOsn1d2Od/y6gJsHIqUVe&#10;IlzsuHG+Sz2nhG4a1pVSkRulSYMt7iZp/OESweJKY4/rsMHy7a7tN9hBccLFLHScO8PXFTbfMOdf&#10;mEWScRcUrn/GQyrAJtBblJRgf/3tPuQj9hilpEHR5NT9PDArKFE/NLIyH47HQWXRGU++jtCxt5Hd&#10;bUQf6gdAXQ7xiRgezZDv1dmUFup31PcqdMUQ0xx759SfzQffSRnfBxerVUxCXRnmN3preCgd4AzQ&#10;vrbvzJoef4/UPcFZXiz7QEOX2xGxOniQVeQoANyh2uOOmows9+8niP7Wj1nXV778DQAA//8DAFBL&#10;AwQUAAYACAAAACEAdF4d1uUAAAAOAQAADwAAAGRycy9kb3ducmV2LnhtbEyPwU7DMBBE70j8g7VI&#10;3FqnqdLUIU5VRaqQEBxaeuHmxNskIrZD7LaBr2c5ldvuzmj2Tb6ZTM8uOPrOWQmLeQQMbe10ZxsJ&#10;x/fdbA3MB2W16p1FCd/oYVPc3+Uq0+5q93g5hIZRiPWZktCGMGSc+7pFo/zcDWhJO7nRqEDr2HA9&#10;qiuFm57HUbTiRnWWPrRqwLLF+vNwNhJeyt2b2lexWf/05fPraTt8HT8SKR8fpu0TsIBTuJnhD5/Q&#10;oSCmyp2t9qyXMEuWCVlpWMRCUAvyiDQVwCq6rcQyBV7k/H+N4hcAAP//AwBQSwECLQAUAAYACAAA&#10;ACEAtoM4kv4AAADhAQAAEwAAAAAAAAAAAAAAAAAAAAAAW0NvbnRlbnRfVHlwZXNdLnhtbFBLAQIt&#10;ABQABgAIAAAAIQA4/SH/1gAAAJQBAAALAAAAAAAAAAAAAAAAAC8BAABfcmVscy8ucmVsc1BLAQIt&#10;ABQABgAIAAAAIQAcBpLpGAIAAC0EAAAOAAAAAAAAAAAAAAAAAC4CAABkcnMvZTJvRG9jLnhtbFBL&#10;AQItABQABgAIAAAAIQB0Xh3W5QAAAA4BAAAPAAAAAAAAAAAAAAAAAHIEAABkcnMvZG93bnJldi54&#10;bWxQSwUGAAAAAAQABADzAAAAhAUAAAAA&#10;" filled="f" stroked="f" strokeweight=".5pt">
                <v:textbox>
                  <w:txbxContent>
                    <w:p w14:paraId="6063A9B9" w14:textId="2EC332C0" w:rsidR="00DE5A1D" w:rsidRPr="00627AC4" w:rsidRDefault="002F54DD" w:rsidP="00EB3509">
                      <w:pPr>
                        <w:pStyle w:val="Title"/>
                        <w:rPr>
                          <w:b w:val="0"/>
                        </w:rPr>
                      </w:pPr>
                      <w:r>
                        <w:t>Economic Benefits of Accessible Transport</w:t>
                      </w:r>
                    </w:p>
                    <w:p w14:paraId="6A731138" w14:textId="77777777" w:rsidR="00DE5A1D" w:rsidRPr="00627AC4" w:rsidRDefault="00DE5A1D" w:rsidP="00DE5A1D">
                      <w:pPr>
                        <w:spacing w:line="276" w:lineRule="auto"/>
                        <w:rPr>
                          <w:rFonts w:cs="Arial"/>
                          <w:color w:val="000000" w:themeColor="text1"/>
                          <w:sz w:val="56"/>
                          <w:szCs w:val="56"/>
                        </w:rPr>
                      </w:pPr>
                    </w:p>
                    <w:p w14:paraId="5499258F" w14:textId="4A735738" w:rsidR="00DE5A1D" w:rsidRPr="00EB3509" w:rsidRDefault="00DE5A1D" w:rsidP="00EB3509">
                      <w:pPr>
                        <w:pStyle w:val="Subtitle"/>
                        <w:rPr>
                          <w:szCs w:val="44"/>
                        </w:rPr>
                      </w:pPr>
                      <w:r w:rsidRPr="00EB3509">
                        <w:rPr>
                          <w:szCs w:val="44"/>
                        </w:rPr>
                        <w:t>Full Report</w:t>
                      </w:r>
                      <w:r w:rsidR="00EB3509" w:rsidRPr="00EB3509">
                        <w:rPr>
                          <w:szCs w:val="44"/>
                        </w:rPr>
                        <w:t>, November 2025</w:t>
                      </w:r>
                    </w:p>
                  </w:txbxContent>
                </v:textbox>
              </v:shape>
            </w:pict>
          </mc:Fallback>
        </mc:AlternateContent>
      </w:r>
      <w:r w:rsidR="005E11D1">
        <w:rPr>
          <w:rFonts w:ascii="Arial" w:eastAsiaTheme="minorHAnsi" w:hAnsi="Arial" w:cs="Arial"/>
          <w:kern w:val="2"/>
          <w:sz w:val="24"/>
          <w:szCs w:val="24"/>
          <w:lang w:val="en-GB" w:eastAsia="en-US"/>
          <w14:ligatures w14:val="standardContextual"/>
        </w:rPr>
        <w:t xml:space="preserve">       </w:t>
      </w:r>
    </w:p>
    <w:sdt>
      <w:sdtPr>
        <w:rPr>
          <w:rFonts w:ascii="Arial" w:eastAsiaTheme="minorHAnsi" w:hAnsi="Arial" w:cs="Arial"/>
          <w:kern w:val="2"/>
          <w:sz w:val="24"/>
          <w:szCs w:val="24"/>
          <w:lang w:val="en-GB" w:eastAsia="en-US"/>
          <w14:ligatures w14:val="standardContextual"/>
        </w:rPr>
        <w:id w:val="842200794"/>
        <w:docPartObj>
          <w:docPartGallery w:val="Cover Pages"/>
          <w:docPartUnique/>
        </w:docPartObj>
      </w:sdtPr>
      <w:sdtEndPr>
        <w:rPr>
          <w:sz w:val="28"/>
          <w:szCs w:val="22"/>
        </w:rPr>
      </w:sdtEndPr>
      <w:sdtContent>
        <w:p w14:paraId="56227F12" w14:textId="37036A2E" w:rsidR="003F70B0" w:rsidRPr="006D5BC3" w:rsidRDefault="003F70B0">
          <w:pPr>
            <w:pStyle w:val="NoSpacing"/>
            <w:rPr>
              <w:rFonts w:ascii="Arial" w:hAnsi="Arial" w:cs="Arial"/>
            </w:rPr>
          </w:pPr>
        </w:p>
        <w:p w14:paraId="311311D9" w14:textId="7BAC1376" w:rsidR="003F70B0" w:rsidRPr="006D5BC3" w:rsidRDefault="00000000">
          <w:pPr>
            <w:rPr>
              <w:rFonts w:cs="Arial"/>
            </w:rPr>
          </w:pPr>
        </w:p>
      </w:sdtContent>
    </w:sdt>
    <w:p w14:paraId="62E6B4E9" w14:textId="726D2A50" w:rsidR="00272553" w:rsidRPr="00186EEA" w:rsidRDefault="00272553" w:rsidP="008374BF">
      <w:pPr>
        <w:rPr>
          <w:rFonts w:cs="Arial"/>
        </w:rPr>
      </w:pPr>
      <w:r w:rsidRPr="00BC17EC">
        <w:rPr>
          <w:rFonts w:cs="Arial"/>
          <w:szCs w:val="28"/>
        </w:rPr>
        <w:lastRenderedPageBreak/>
        <w:t xml:space="preserve">This report is part of a series of research conducted by the National Centre for Accessible Transport (ncat) since its launch as an Evidence Centre in early 2023. Whilst this is a standalone report, we would recommend it is considered alongside other ncat research published from late 2024. As ncat progresses further, reports and insights will also be published on our website </w:t>
      </w:r>
      <w:hyperlink r:id="rId11" w:history="1">
        <w:r w:rsidR="008374BF" w:rsidRPr="00D02D7F">
          <w:rPr>
            <w:rStyle w:val="Hyperlink"/>
            <w:rFonts w:cs="Arial"/>
            <w:szCs w:val="28"/>
          </w:rPr>
          <w:t>www.ncat.uk</w:t>
        </w:r>
      </w:hyperlink>
      <w:r w:rsidRPr="00BC17EC">
        <w:rPr>
          <w:rFonts w:cs="Arial"/>
          <w:szCs w:val="28"/>
        </w:rPr>
        <w:t xml:space="preserve"> </w:t>
      </w:r>
    </w:p>
    <w:p w14:paraId="65F0135B" w14:textId="77777777" w:rsidR="00272553" w:rsidRPr="008374BF" w:rsidRDefault="00272553" w:rsidP="00272553">
      <w:pPr>
        <w:rPr>
          <w:rFonts w:cs="Arial"/>
          <w:color w:val="000000" w:themeColor="text1"/>
          <w:szCs w:val="28"/>
        </w:rPr>
      </w:pPr>
      <w:r w:rsidRPr="00BC17EC">
        <w:rPr>
          <w:rFonts w:cs="Arial"/>
          <w:szCs w:val="28"/>
        </w:rPr>
        <w:t>ncat encourage you to freely use the data available in this report for your research, analyses, and publications. When using this data, or quoting any comments, please reference it as follows to acknowledge ncat as the source:</w:t>
      </w:r>
    </w:p>
    <w:p w14:paraId="7D83B286" w14:textId="26D6426F" w:rsidR="00B03A00" w:rsidRPr="001540C8" w:rsidRDefault="00272553" w:rsidP="001540C8">
      <w:pPr>
        <w:rPr>
          <w:rFonts w:cs="Arial"/>
          <w:szCs w:val="28"/>
        </w:rPr>
      </w:pPr>
      <w:r w:rsidRPr="008374BF">
        <w:rPr>
          <w:rFonts w:cs="Arial"/>
          <w:color w:val="000000" w:themeColor="text1"/>
          <w:szCs w:val="28"/>
        </w:rPr>
        <w:t>‘</w:t>
      </w:r>
      <w:proofErr w:type="gramStart"/>
      <w:r w:rsidRPr="008374BF">
        <w:rPr>
          <w:rFonts w:cs="Arial"/>
          <w:color w:val="000000" w:themeColor="text1"/>
          <w:szCs w:val="28"/>
        </w:rPr>
        <w:t>ncat</w:t>
      </w:r>
      <w:proofErr w:type="gramEnd"/>
      <w:r w:rsidRPr="008374BF">
        <w:rPr>
          <w:rFonts w:cs="Arial"/>
          <w:color w:val="000000" w:themeColor="text1"/>
          <w:szCs w:val="28"/>
        </w:rPr>
        <w:t xml:space="preserve"> (20</w:t>
      </w:r>
      <w:r w:rsidR="00527597" w:rsidRPr="008374BF">
        <w:rPr>
          <w:rFonts w:cs="Arial"/>
          <w:color w:val="000000" w:themeColor="text1"/>
          <w:szCs w:val="28"/>
        </w:rPr>
        <w:t>25</w:t>
      </w:r>
      <w:r w:rsidRPr="008374BF">
        <w:rPr>
          <w:rFonts w:cs="Arial"/>
          <w:color w:val="000000" w:themeColor="text1"/>
          <w:szCs w:val="28"/>
        </w:rPr>
        <w:t>). ‘</w:t>
      </w:r>
      <w:r w:rsidR="00F1511A" w:rsidRPr="008374BF">
        <w:rPr>
          <w:rFonts w:cs="Arial"/>
          <w:color w:val="000000" w:themeColor="text1"/>
          <w:szCs w:val="28"/>
        </w:rPr>
        <w:t xml:space="preserve">Economic Benefits </w:t>
      </w:r>
      <w:r w:rsidR="00F1511A">
        <w:rPr>
          <w:rFonts w:cs="Arial"/>
          <w:color w:val="000000" w:themeColor="text1"/>
          <w:szCs w:val="28"/>
        </w:rPr>
        <w:t>o</w:t>
      </w:r>
      <w:r w:rsidR="00F1511A" w:rsidRPr="008374BF">
        <w:rPr>
          <w:rFonts w:cs="Arial"/>
          <w:color w:val="000000" w:themeColor="text1"/>
          <w:szCs w:val="28"/>
        </w:rPr>
        <w:t xml:space="preserve">f Accessible Transport. </w:t>
      </w:r>
      <w:r w:rsidRPr="009C447D">
        <w:rPr>
          <w:rFonts w:cs="Arial"/>
          <w:szCs w:val="28"/>
        </w:rPr>
        <w:t>Available at</w:t>
      </w:r>
      <w:r w:rsidR="009C447D" w:rsidRPr="009C447D">
        <w:rPr>
          <w:rFonts w:cs="Arial"/>
          <w:szCs w:val="28"/>
        </w:rPr>
        <w:t xml:space="preserve"> </w:t>
      </w:r>
      <w:hyperlink r:id="rId12">
        <w:r w:rsidR="009C447D" w:rsidRPr="3C3FA544">
          <w:rPr>
            <w:rStyle w:val="Hyperlink"/>
            <w:rFonts w:cs="Arial"/>
            <w:szCs w:val="28"/>
          </w:rPr>
          <w:t>www.ncat.uk</w:t>
        </w:r>
      </w:hyperlink>
      <w:r w:rsidR="00C90ECC" w:rsidRPr="008374BF">
        <w:rPr>
          <w:rFonts w:cs="Arial"/>
          <w:color w:val="000000" w:themeColor="text1"/>
          <w:szCs w:val="28"/>
        </w:rPr>
        <w:t>‘</w:t>
      </w:r>
    </w:p>
    <w:p w14:paraId="635613A7" w14:textId="461FD938" w:rsidR="003F70B0" w:rsidRPr="004706F2" w:rsidRDefault="001D41CA" w:rsidP="004706F2">
      <w:pPr>
        <w:pStyle w:val="Heading1"/>
      </w:pPr>
      <w:bookmarkStart w:id="0" w:name="_Toc215756628"/>
      <w:r>
        <w:t>Highlights</w:t>
      </w:r>
      <w:bookmarkEnd w:id="0"/>
    </w:p>
    <w:p w14:paraId="3529AAEB" w14:textId="24B5EF14" w:rsidR="00E926C4" w:rsidRPr="00394470" w:rsidRDefault="005A3D6C" w:rsidP="004706F2">
      <w:r w:rsidRPr="00394470">
        <w:t xml:space="preserve">This document outlines the key </w:t>
      </w:r>
      <w:r w:rsidR="00736038" w:rsidRPr="00394470">
        <w:t xml:space="preserve">barriers </w:t>
      </w:r>
      <w:r w:rsidR="00AC3ABD" w:rsidRPr="00394470">
        <w:t xml:space="preserve">in developing business cases for accessibility related projects </w:t>
      </w:r>
      <w:r w:rsidR="002B51F4" w:rsidRPr="00394470">
        <w:t xml:space="preserve">and recommendations for the transport sector to </w:t>
      </w:r>
      <w:r w:rsidR="002B56CA" w:rsidRPr="00394470">
        <w:t>facilitate</w:t>
      </w:r>
      <w:r w:rsidR="00394470" w:rsidRPr="00394470">
        <w:t xml:space="preserve"> public</w:t>
      </w:r>
      <w:r w:rsidR="002B56CA" w:rsidRPr="00394470">
        <w:t xml:space="preserve"> </w:t>
      </w:r>
      <w:r w:rsidR="00394470" w:rsidRPr="00394470">
        <w:t xml:space="preserve">investment in such </w:t>
      </w:r>
      <w:r w:rsidR="00CA2C02" w:rsidRPr="00394470">
        <w:t>schemes.</w:t>
      </w:r>
    </w:p>
    <w:p w14:paraId="4CB67353" w14:textId="3BD803E8" w:rsidR="00132498" w:rsidRPr="00564796" w:rsidRDefault="00B66236" w:rsidP="004706F2">
      <w:pPr>
        <w:rPr>
          <w:lang w:eastAsia="en-GB"/>
        </w:rPr>
      </w:pPr>
      <w:r w:rsidRPr="00564796">
        <w:rPr>
          <w:lang w:eastAsia="en-GB"/>
        </w:rPr>
        <w:t xml:space="preserve">The ncat research ‘Economic Benefits of Accessible Transport’ was </w:t>
      </w:r>
      <w:r w:rsidR="00132498" w:rsidRPr="00564796">
        <w:rPr>
          <w:lang w:eastAsia="en-GB"/>
        </w:rPr>
        <w:t xml:space="preserve">based on a desktop review of the funding lifecycle and appraisal guidance </w:t>
      </w:r>
      <w:r w:rsidR="00EC6350" w:rsidRPr="00564796">
        <w:rPr>
          <w:lang w:eastAsia="en-GB"/>
        </w:rPr>
        <w:t xml:space="preserve">as well as stakeholder engagement with a </w:t>
      </w:r>
      <w:r w:rsidR="00AF7DAA" w:rsidRPr="00564796">
        <w:rPr>
          <w:lang w:eastAsia="en-GB"/>
        </w:rPr>
        <w:t xml:space="preserve">variety of authorities, transport organisations and disabled people organisation to identify the key gaps, barriers and challenges faced by transport authorities and transport organisations when </w:t>
      </w:r>
      <w:r w:rsidR="00E855D0" w:rsidRPr="00564796">
        <w:rPr>
          <w:lang w:eastAsia="en-GB"/>
        </w:rPr>
        <w:t xml:space="preserve">developing business cases for accessibility related schemes </w:t>
      </w:r>
      <w:r w:rsidR="00B44C99" w:rsidRPr="00564796">
        <w:rPr>
          <w:lang w:eastAsia="en-GB"/>
        </w:rPr>
        <w:t>to justify public investment.</w:t>
      </w:r>
    </w:p>
    <w:p w14:paraId="1872E761" w14:textId="67D2FF98" w:rsidR="002868E8" w:rsidRDefault="00EB64AC" w:rsidP="00132498">
      <w:pPr>
        <w:rPr>
          <w:rFonts w:cs="Arial"/>
          <w:szCs w:val="28"/>
        </w:rPr>
      </w:pPr>
      <w:r>
        <w:rPr>
          <w:rFonts w:cs="Arial"/>
          <w:szCs w:val="28"/>
        </w:rPr>
        <w:t>Five r</w:t>
      </w:r>
      <w:r w:rsidR="00CF50A4">
        <w:rPr>
          <w:rFonts w:cs="Arial"/>
          <w:szCs w:val="28"/>
        </w:rPr>
        <w:t xml:space="preserve">ecommendations </w:t>
      </w:r>
      <w:r w:rsidR="000F554E">
        <w:rPr>
          <w:rFonts w:cs="Arial"/>
          <w:szCs w:val="28"/>
        </w:rPr>
        <w:t xml:space="preserve">were formulated to </w:t>
      </w:r>
      <w:r w:rsidR="00FA6EAF">
        <w:rPr>
          <w:rFonts w:cs="Arial"/>
          <w:szCs w:val="28"/>
        </w:rPr>
        <w:t>overcome the identified challenges and further check</w:t>
      </w:r>
      <w:r w:rsidR="00994721">
        <w:rPr>
          <w:rFonts w:cs="Arial"/>
          <w:szCs w:val="28"/>
        </w:rPr>
        <w:t>ed</w:t>
      </w:r>
      <w:r w:rsidR="00FA6EAF">
        <w:rPr>
          <w:rFonts w:cs="Arial"/>
          <w:szCs w:val="28"/>
        </w:rPr>
        <w:t xml:space="preserve"> and challenged through a follow-up workshop with stakeholders</w:t>
      </w:r>
      <w:r w:rsidR="002868E8">
        <w:rPr>
          <w:rFonts w:cs="Arial"/>
          <w:szCs w:val="28"/>
        </w:rPr>
        <w:t>:</w:t>
      </w:r>
    </w:p>
    <w:p w14:paraId="3A00073A" w14:textId="37364BBA" w:rsidR="002868E8" w:rsidRDefault="00176043" w:rsidP="007E3577">
      <w:pPr>
        <w:pStyle w:val="ListParagraph"/>
        <w:numPr>
          <w:ilvl w:val="0"/>
          <w:numId w:val="19"/>
        </w:numPr>
        <w:rPr>
          <w:rFonts w:cs="Arial"/>
          <w:szCs w:val="28"/>
        </w:rPr>
      </w:pPr>
      <w:r w:rsidRPr="00176043">
        <w:rPr>
          <w:rFonts w:cs="Arial"/>
          <w:szCs w:val="28"/>
        </w:rPr>
        <w:t>Embed accessibility in organisational culture through leadership, team diversity, general disability awareness training, and targeted business case development</w:t>
      </w:r>
      <w:r>
        <w:rPr>
          <w:rFonts w:cs="Arial"/>
          <w:szCs w:val="28"/>
        </w:rPr>
        <w:t xml:space="preserve"> training</w:t>
      </w:r>
    </w:p>
    <w:p w14:paraId="714177C9" w14:textId="6C079FF3" w:rsidR="005365E9" w:rsidRDefault="005365E9" w:rsidP="007E3577">
      <w:pPr>
        <w:pStyle w:val="ListParagraph"/>
        <w:numPr>
          <w:ilvl w:val="0"/>
          <w:numId w:val="19"/>
        </w:numPr>
        <w:rPr>
          <w:rFonts w:cs="Arial"/>
          <w:szCs w:val="28"/>
        </w:rPr>
      </w:pPr>
      <w:r w:rsidRPr="005365E9">
        <w:rPr>
          <w:rFonts w:cs="Arial"/>
          <w:szCs w:val="28"/>
        </w:rPr>
        <w:t xml:space="preserve">Strengthen policies, strategies, action plans and create funding mechanisms that prioritise transport </w:t>
      </w:r>
      <w:r w:rsidR="002868E8">
        <w:rPr>
          <w:rFonts w:cs="Arial"/>
          <w:szCs w:val="28"/>
        </w:rPr>
        <w:t>accessibility</w:t>
      </w:r>
    </w:p>
    <w:p w14:paraId="46294081" w14:textId="5E4F98FD" w:rsidR="002868E8" w:rsidRDefault="002868E8" w:rsidP="007E3577">
      <w:pPr>
        <w:pStyle w:val="ListParagraph"/>
        <w:numPr>
          <w:ilvl w:val="0"/>
          <w:numId w:val="19"/>
        </w:numPr>
        <w:rPr>
          <w:rFonts w:cs="Arial"/>
          <w:szCs w:val="28"/>
        </w:rPr>
      </w:pPr>
      <w:r>
        <w:rPr>
          <w:rFonts w:cs="Arial"/>
          <w:szCs w:val="28"/>
        </w:rPr>
        <w:t>Increase collection and sharing of data regarding accessible transport</w:t>
      </w:r>
    </w:p>
    <w:p w14:paraId="3DF4FE67" w14:textId="008FC9DE" w:rsidR="002868E8" w:rsidRDefault="002868E8" w:rsidP="007E3577">
      <w:pPr>
        <w:pStyle w:val="ListParagraph"/>
        <w:numPr>
          <w:ilvl w:val="0"/>
          <w:numId w:val="19"/>
        </w:numPr>
        <w:rPr>
          <w:rFonts w:cs="Arial"/>
          <w:szCs w:val="28"/>
        </w:rPr>
      </w:pPr>
      <w:r>
        <w:rPr>
          <w:rFonts w:cs="Arial"/>
          <w:szCs w:val="28"/>
        </w:rPr>
        <w:t>Strengthen appraisal of accessibility in business cases through consideration of lived experiences and better assessment of accessibility benefits</w:t>
      </w:r>
    </w:p>
    <w:p w14:paraId="5E03B91B" w14:textId="6F9351C9" w:rsidR="002868E8" w:rsidRPr="002868E8" w:rsidRDefault="002868E8" w:rsidP="007E3577">
      <w:pPr>
        <w:pStyle w:val="ListParagraph"/>
        <w:numPr>
          <w:ilvl w:val="0"/>
          <w:numId w:val="19"/>
        </w:numPr>
        <w:rPr>
          <w:rFonts w:cs="Arial"/>
          <w:szCs w:val="28"/>
        </w:rPr>
      </w:pPr>
      <w:r>
        <w:rPr>
          <w:rFonts w:cs="Arial"/>
          <w:szCs w:val="28"/>
        </w:rPr>
        <w:t xml:space="preserve">Ensure updated Green Book and other guidance documents support authorities and transport organisations develop strong accessibility related </w:t>
      </w:r>
      <w:r w:rsidR="001A1292" w:rsidRPr="001A1292">
        <w:rPr>
          <w:rFonts w:cs="Arial"/>
          <w:szCs w:val="28"/>
        </w:rPr>
        <w:t>business cases and facilitate their access to funding</w:t>
      </w:r>
    </w:p>
    <w:p w14:paraId="73213FAD" w14:textId="445F4B68" w:rsidR="00B03A00" w:rsidRPr="004706F2" w:rsidRDefault="00FA1313" w:rsidP="004706F2">
      <w:pPr>
        <w:rPr>
          <w:rFonts w:cs="Arial"/>
          <w:szCs w:val="28"/>
        </w:rPr>
      </w:pPr>
      <w:r>
        <w:rPr>
          <w:rFonts w:cs="Arial"/>
          <w:szCs w:val="28"/>
        </w:rPr>
        <w:t>The</w:t>
      </w:r>
      <w:r w:rsidR="009E6329">
        <w:rPr>
          <w:rFonts w:cs="Arial"/>
          <w:szCs w:val="28"/>
        </w:rPr>
        <w:t xml:space="preserve">se recommendations are further detailed </w:t>
      </w:r>
      <w:r w:rsidR="008648E1">
        <w:rPr>
          <w:rFonts w:cs="Arial"/>
          <w:szCs w:val="28"/>
        </w:rPr>
        <w:t xml:space="preserve">describing when and how </w:t>
      </w:r>
      <w:r>
        <w:rPr>
          <w:rFonts w:cs="Arial"/>
          <w:szCs w:val="28"/>
        </w:rPr>
        <w:t xml:space="preserve">they apply to </w:t>
      </w:r>
      <w:r w:rsidR="009F41B4">
        <w:rPr>
          <w:rFonts w:cs="Arial"/>
          <w:szCs w:val="28"/>
        </w:rPr>
        <w:t>p</w:t>
      </w:r>
      <w:r w:rsidR="009F41B4" w:rsidRPr="009F41B4">
        <w:rPr>
          <w:rFonts w:cs="Arial"/>
          <w:szCs w:val="28"/>
        </w:rPr>
        <w:t xml:space="preserve">ublic sector transport organisations </w:t>
      </w:r>
      <w:r w:rsidR="008648E1">
        <w:rPr>
          <w:rFonts w:cs="Arial"/>
          <w:szCs w:val="28"/>
        </w:rPr>
        <w:t>and</w:t>
      </w:r>
      <w:r w:rsidR="0008736D">
        <w:rPr>
          <w:rFonts w:cs="Arial"/>
          <w:szCs w:val="28"/>
        </w:rPr>
        <w:t xml:space="preserve"> government agencies</w:t>
      </w:r>
      <w:r w:rsidR="00EB64AC">
        <w:rPr>
          <w:rFonts w:cs="Arial"/>
          <w:szCs w:val="28"/>
        </w:rPr>
        <w:t>.</w:t>
      </w:r>
      <w:r w:rsidR="00805B3E">
        <w:rPr>
          <w:rFonts w:cs="Arial"/>
          <w:szCs w:val="28"/>
        </w:rPr>
        <w:t xml:space="preserve"> </w:t>
      </w:r>
    </w:p>
    <w:p w14:paraId="481C7366" w14:textId="0A638E5A" w:rsidR="00BC17EC" w:rsidRPr="004706F2" w:rsidRDefault="00BC17EC" w:rsidP="004706F2">
      <w:pPr>
        <w:pStyle w:val="Heading1"/>
        <w:rPr>
          <w:rFonts w:eastAsia="Times New Roman"/>
          <w:color w:val="EE0000"/>
          <w:lang w:eastAsia="en-GB"/>
        </w:rPr>
      </w:pPr>
      <w:bookmarkStart w:id="1" w:name="_Toc215756629"/>
      <w:r w:rsidRPr="006D5BC3">
        <w:rPr>
          <w:rFonts w:eastAsia="Times New Roman"/>
          <w:lang w:eastAsia="en-GB"/>
        </w:rPr>
        <w:t>Contents</w:t>
      </w:r>
      <w:bookmarkEnd w:id="1"/>
    </w:p>
    <w:p w14:paraId="01D5543E" w14:textId="348D8E01" w:rsidR="00053172" w:rsidRDefault="00E8511B">
      <w:pPr>
        <w:pStyle w:val="TOC1"/>
        <w:tabs>
          <w:tab w:val="right" w:leader="dot" w:pos="9016"/>
        </w:tabs>
        <w:rPr>
          <w:rFonts w:asciiTheme="minorHAnsi" w:eastAsiaTheme="minorEastAsia" w:hAnsiTheme="minorHAnsi" w:cstheme="minorBidi"/>
          <w:b w:val="0"/>
          <w:bCs w:val="0"/>
          <w:iCs w:val="0"/>
          <w:noProof/>
          <w:sz w:val="24"/>
          <w:szCs w:val="24"/>
          <w:lang w:eastAsia="en-GB"/>
        </w:rPr>
      </w:pPr>
      <w:r>
        <w:rPr>
          <w:rFonts w:eastAsia="Times New Roman" w:cs="Arial"/>
          <w:kern w:val="0"/>
          <w:szCs w:val="28"/>
          <w:lang w:eastAsia="en-GB"/>
          <w14:ligatures w14:val="none"/>
        </w:rPr>
        <w:fldChar w:fldCharType="begin"/>
      </w:r>
      <w:r>
        <w:rPr>
          <w:rFonts w:eastAsia="Times New Roman" w:cs="Arial"/>
          <w:kern w:val="0"/>
          <w:szCs w:val="28"/>
          <w:lang w:eastAsia="en-GB"/>
          <w14:ligatures w14:val="none"/>
        </w:rPr>
        <w:instrText xml:space="preserve"> TOC \o "1-3" \h \z \u </w:instrText>
      </w:r>
      <w:r>
        <w:rPr>
          <w:rFonts w:eastAsia="Times New Roman" w:cs="Arial"/>
          <w:kern w:val="0"/>
          <w:szCs w:val="28"/>
          <w:lang w:eastAsia="en-GB"/>
          <w14:ligatures w14:val="none"/>
        </w:rPr>
        <w:fldChar w:fldCharType="separate"/>
      </w:r>
      <w:hyperlink w:anchor="_Toc215756628" w:history="1">
        <w:r w:rsidR="00053172" w:rsidRPr="003D0B8A">
          <w:rPr>
            <w:rStyle w:val="Hyperlink"/>
            <w:noProof/>
          </w:rPr>
          <w:t>Highlights</w:t>
        </w:r>
        <w:r w:rsidR="00053172">
          <w:rPr>
            <w:noProof/>
            <w:webHidden/>
          </w:rPr>
          <w:tab/>
        </w:r>
        <w:r w:rsidR="00053172">
          <w:rPr>
            <w:noProof/>
            <w:webHidden/>
          </w:rPr>
          <w:fldChar w:fldCharType="begin"/>
        </w:r>
        <w:r w:rsidR="00053172">
          <w:rPr>
            <w:noProof/>
            <w:webHidden/>
          </w:rPr>
          <w:instrText xml:space="preserve"> PAGEREF _Toc215756628 \h </w:instrText>
        </w:r>
        <w:r w:rsidR="00053172">
          <w:rPr>
            <w:noProof/>
            <w:webHidden/>
          </w:rPr>
        </w:r>
        <w:r w:rsidR="00053172">
          <w:rPr>
            <w:noProof/>
            <w:webHidden/>
          </w:rPr>
          <w:fldChar w:fldCharType="separate"/>
        </w:r>
        <w:r w:rsidR="00053172">
          <w:rPr>
            <w:noProof/>
            <w:webHidden/>
          </w:rPr>
          <w:t>2</w:t>
        </w:r>
        <w:r w:rsidR="00053172">
          <w:rPr>
            <w:noProof/>
            <w:webHidden/>
          </w:rPr>
          <w:fldChar w:fldCharType="end"/>
        </w:r>
      </w:hyperlink>
    </w:p>
    <w:p w14:paraId="700D7017" w14:textId="134C8020" w:rsidR="00053172" w:rsidRDefault="00000000">
      <w:pPr>
        <w:pStyle w:val="TOC1"/>
        <w:tabs>
          <w:tab w:val="right" w:leader="dot" w:pos="9016"/>
        </w:tabs>
        <w:rPr>
          <w:rFonts w:asciiTheme="minorHAnsi" w:eastAsiaTheme="minorEastAsia" w:hAnsiTheme="minorHAnsi" w:cstheme="minorBidi"/>
          <w:b w:val="0"/>
          <w:bCs w:val="0"/>
          <w:iCs w:val="0"/>
          <w:noProof/>
          <w:sz w:val="24"/>
          <w:szCs w:val="24"/>
          <w:lang w:eastAsia="en-GB"/>
        </w:rPr>
      </w:pPr>
      <w:hyperlink w:anchor="_Toc215756629" w:history="1">
        <w:r w:rsidR="00053172" w:rsidRPr="003D0B8A">
          <w:rPr>
            <w:rStyle w:val="Hyperlink"/>
            <w:rFonts w:eastAsia="Times New Roman"/>
            <w:noProof/>
            <w:lang w:eastAsia="en-GB"/>
          </w:rPr>
          <w:t>Contents</w:t>
        </w:r>
        <w:r w:rsidR="00053172">
          <w:rPr>
            <w:noProof/>
            <w:webHidden/>
          </w:rPr>
          <w:tab/>
        </w:r>
        <w:r w:rsidR="00053172">
          <w:rPr>
            <w:noProof/>
            <w:webHidden/>
          </w:rPr>
          <w:fldChar w:fldCharType="begin"/>
        </w:r>
        <w:r w:rsidR="00053172">
          <w:rPr>
            <w:noProof/>
            <w:webHidden/>
          </w:rPr>
          <w:instrText xml:space="preserve"> PAGEREF _Toc215756629 \h </w:instrText>
        </w:r>
        <w:r w:rsidR="00053172">
          <w:rPr>
            <w:noProof/>
            <w:webHidden/>
          </w:rPr>
        </w:r>
        <w:r w:rsidR="00053172">
          <w:rPr>
            <w:noProof/>
            <w:webHidden/>
          </w:rPr>
          <w:fldChar w:fldCharType="separate"/>
        </w:r>
        <w:r w:rsidR="00053172">
          <w:rPr>
            <w:noProof/>
            <w:webHidden/>
          </w:rPr>
          <w:t>3</w:t>
        </w:r>
        <w:r w:rsidR="00053172">
          <w:rPr>
            <w:noProof/>
            <w:webHidden/>
          </w:rPr>
          <w:fldChar w:fldCharType="end"/>
        </w:r>
      </w:hyperlink>
    </w:p>
    <w:p w14:paraId="4E920A95" w14:textId="2E5451E6" w:rsidR="00053172" w:rsidRDefault="00000000">
      <w:pPr>
        <w:pStyle w:val="TOC1"/>
        <w:tabs>
          <w:tab w:val="left" w:pos="480"/>
          <w:tab w:val="right" w:leader="dot" w:pos="9016"/>
        </w:tabs>
        <w:rPr>
          <w:rFonts w:asciiTheme="minorHAnsi" w:eastAsiaTheme="minorEastAsia" w:hAnsiTheme="minorHAnsi" w:cstheme="minorBidi"/>
          <w:b w:val="0"/>
          <w:bCs w:val="0"/>
          <w:iCs w:val="0"/>
          <w:noProof/>
          <w:sz w:val="24"/>
          <w:szCs w:val="24"/>
          <w:lang w:eastAsia="en-GB"/>
        </w:rPr>
      </w:pPr>
      <w:hyperlink w:anchor="_Toc215756630" w:history="1">
        <w:r w:rsidR="00053172" w:rsidRPr="003D0B8A">
          <w:rPr>
            <w:rStyle w:val="Hyperlink"/>
            <w:noProof/>
          </w:rPr>
          <w:t>1</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Why did we do this work?</w:t>
        </w:r>
        <w:r w:rsidR="00053172">
          <w:rPr>
            <w:noProof/>
            <w:webHidden/>
          </w:rPr>
          <w:tab/>
        </w:r>
        <w:r w:rsidR="00053172">
          <w:rPr>
            <w:noProof/>
            <w:webHidden/>
          </w:rPr>
          <w:fldChar w:fldCharType="begin"/>
        </w:r>
        <w:r w:rsidR="00053172">
          <w:rPr>
            <w:noProof/>
            <w:webHidden/>
          </w:rPr>
          <w:instrText xml:space="preserve"> PAGEREF _Toc215756630 \h </w:instrText>
        </w:r>
        <w:r w:rsidR="00053172">
          <w:rPr>
            <w:noProof/>
            <w:webHidden/>
          </w:rPr>
        </w:r>
        <w:r w:rsidR="00053172">
          <w:rPr>
            <w:noProof/>
            <w:webHidden/>
          </w:rPr>
          <w:fldChar w:fldCharType="separate"/>
        </w:r>
        <w:r w:rsidR="00053172">
          <w:rPr>
            <w:noProof/>
            <w:webHidden/>
          </w:rPr>
          <w:t>6</w:t>
        </w:r>
        <w:r w:rsidR="00053172">
          <w:rPr>
            <w:noProof/>
            <w:webHidden/>
          </w:rPr>
          <w:fldChar w:fldCharType="end"/>
        </w:r>
      </w:hyperlink>
    </w:p>
    <w:p w14:paraId="53ACDA02" w14:textId="0DEBD60B" w:rsidR="00053172" w:rsidRDefault="00000000">
      <w:pPr>
        <w:pStyle w:val="TOC1"/>
        <w:tabs>
          <w:tab w:val="left" w:pos="480"/>
          <w:tab w:val="right" w:leader="dot" w:pos="9016"/>
        </w:tabs>
        <w:rPr>
          <w:rFonts w:asciiTheme="minorHAnsi" w:eastAsiaTheme="minorEastAsia" w:hAnsiTheme="minorHAnsi" w:cstheme="minorBidi"/>
          <w:b w:val="0"/>
          <w:bCs w:val="0"/>
          <w:iCs w:val="0"/>
          <w:noProof/>
          <w:sz w:val="24"/>
          <w:szCs w:val="24"/>
          <w:lang w:eastAsia="en-GB"/>
        </w:rPr>
      </w:pPr>
      <w:hyperlink w:anchor="_Toc215756631" w:history="1">
        <w:r w:rsidR="00053172" w:rsidRPr="003D0B8A">
          <w:rPr>
            <w:rStyle w:val="Hyperlink"/>
            <w:noProof/>
          </w:rPr>
          <w:t>2</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What did we do, how did we do it, and who did we work with?</w:t>
        </w:r>
        <w:r w:rsidR="00053172">
          <w:rPr>
            <w:noProof/>
            <w:webHidden/>
          </w:rPr>
          <w:tab/>
        </w:r>
        <w:r w:rsidR="00053172">
          <w:rPr>
            <w:noProof/>
            <w:webHidden/>
          </w:rPr>
          <w:fldChar w:fldCharType="begin"/>
        </w:r>
        <w:r w:rsidR="00053172">
          <w:rPr>
            <w:noProof/>
            <w:webHidden/>
          </w:rPr>
          <w:instrText xml:space="preserve"> PAGEREF _Toc215756631 \h </w:instrText>
        </w:r>
        <w:r w:rsidR="00053172">
          <w:rPr>
            <w:noProof/>
            <w:webHidden/>
          </w:rPr>
        </w:r>
        <w:r w:rsidR="00053172">
          <w:rPr>
            <w:noProof/>
            <w:webHidden/>
          </w:rPr>
          <w:fldChar w:fldCharType="separate"/>
        </w:r>
        <w:r w:rsidR="00053172">
          <w:rPr>
            <w:noProof/>
            <w:webHidden/>
          </w:rPr>
          <w:t>6</w:t>
        </w:r>
        <w:r w:rsidR="00053172">
          <w:rPr>
            <w:noProof/>
            <w:webHidden/>
          </w:rPr>
          <w:fldChar w:fldCharType="end"/>
        </w:r>
      </w:hyperlink>
    </w:p>
    <w:p w14:paraId="29345D70" w14:textId="4591D02E" w:rsidR="00053172" w:rsidRDefault="00000000">
      <w:pPr>
        <w:pStyle w:val="TOC2"/>
        <w:tabs>
          <w:tab w:val="right" w:leader="dot" w:pos="9016"/>
        </w:tabs>
        <w:rPr>
          <w:rFonts w:asciiTheme="minorHAnsi" w:eastAsiaTheme="minorEastAsia" w:hAnsiTheme="minorHAnsi" w:cstheme="minorBidi"/>
          <w:bCs w:val="0"/>
          <w:noProof/>
          <w:sz w:val="24"/>
          <w:szCs w:val="24"/>
          <w:lang w:eastAsia="en-GB"/>
        </w:rPr>
      </w:pPr>
      <w:hyperlink w:anchor="_Toc215756632" w:history="1">
        <w:r w:rsidR="00053172" w:rsidRPr="003D0B8A">
          <w:rPr>
            <w:rStyle w:val="Hyperlink"/>
            <w:noProof/>
          </w:rPr>
          <w:t>Discovery phase</w:t>
        </w:r>
        <w:r w:rsidR="00053172">
          <w:rPr>
            <w:noProof/>
            <w:webHidden/>
          </w:rPr>
          <w:tab/>
        </w:r>
        <w:r w:rsidR="00053172">
          <w:rPr>
            <w:noProof/>
            <w:webHidden/>
          </w:rPr>
          <w:fldChar w:fldCharType="begin"/>
        </w:r>
        <w:r w:rsidR="00053172">
          <w:rPr>
            <w:noProof/>
            <w:webHidden/>
          </w:rPr>
          <w:instrText xml:space="preserve"> PAGEREF _Toc215756632 \h </w:instrText>
        </w:r>
        <w:r w:rsidR="00053172">
          <w:rPr>
            <w:noProof/>
            <w:webHidden/>
          </w:rPr>
        </w:r>
        <w:r w:rsidR="00053172">
          <w:rPr>
            <w:noProof/>
            <w:webHidden/>
          </w:rPr>
          <w:fldChar w:fldCharType="separate"/>
        </w:r>
        <w:r w:rsidR="00053172">
          <w:rPr>
            <w:noProof/>
            <w:webHidden/>
          </w:rPr>
          <w:t>6</w:t>
        </w:r>
        <w:r w:rsidR="00053172">
          <w:rPr>
            <w:noProof/>
            <w:webHidden/>
          </w:rPr>
          <w:fldChar w:fldCharType="end"/>
        </w:r>
      </w:hyperlink>
    </w:p>
    <w:p w14:paraId="58F15BF1" w14:textId="57267687"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33" w:history="1">
        <w:r w:rsidR="00053172" w:rsidRPr="003D0B8A">
          <w:rPr>
            <w:rStyle w:val="Hyperlink"/>
            <w:noProof/>
            <w:lang w:eastAsia="en-GB"/>
          </w:rPr>
          <w:t>D</w:t>
        </w:r>
        <w:r w:rsidR="00053172" w:rsidRPr="003D0B8A">
          <w:rPr>
            <w:rStyle w:val="Hyperlink"/>
            <w:rFonts w:eastAsia="Times New Roman"/>
            <w:noProof/>
            <w:kern w:val="0"/>
            <w:lang w:eastAsia="en-GB"/>
            <w14:ligatures w14:val="none"/>
          </w:rPr>
          <w:t>esktop review of the funding lifecycle and appraisal guidance</w:t>
        </w:r>
        <w:r w:rsidR="00053172">
          <w:rPr>
            <w:noProof/>
            <w:webHidden/>
          </w:rPr>
          <w:tab/>
        </w:r>
        <w:r w:rsidR="00053172">
          <w:rPr>
            <w:noProof/>
            <w:webHidden/>
          </w:rPr>
          <w:fldChar w:fldCharType="begin"/>
        </w:r>
        <w:r w:rsidR="00053172">
          <w:rPr>
            <w:noProof/>
            <w:webHidden/>
          </w:rPr>
          <w:instrText xml:space="preserve"> PAGEREF _Toc215756633 \h </w:instrText>
        </w:r>
        <w:r w:rsidR="00053172">
          <w:rPr>
            <w:noProof/>
            <w:webHidden/>
          </w:rPr>
        </w:r>
        <w:r w:rsidR="00053172">
          <w:rPr>
            <w:noProof/>
            <w:webHidden/>
          </w:rPr>
          <w:fldChar w:fldCharType="separate"/>
        </w:r>
        <w:r w:rsidR="00053172">
          <w:rPr>
            <w:noProof/>
            <w:webHidden/>
          </w:rPr>
          <w:t>6</w:t>
        </w:r>
        <w:r w:rsidR="00053172">
          <w:rPr>
            <w:noProof/>
            <w:webHidden/>
          </w:rPr>
          <w:fldChar w:fldCharType="end"/>
        </w:r>
      </w:hyperlink>
    </w:p>
    <w:p w14:paraId="3E61069D" w14:textId="3FB46926"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34" w:history="1">
        <w:r w:rsidR="00053172" w:rsidRPr="003D0B8A">
          <w:rPr>
            <w:rStyle w:val="Hyperlink"/>
            <w:noProof/>
            <w:lang w:eastAsia="en-GB"/>
          </w:rPr>
          <w:t>Stakeholder engagement</w:t>
        </w:r>
        <w:r w:rsidR="00053172">
          <w:rPr>
            <w:noProof/>
            <w:webHidden/>
          </w:rPr>
          <w:tab/>
        </w:r>
        <w:r w:rsidR="00053172">
          <w:rPr>
            <w:noProof/>
            <w:webHidden/>
          </w:rPr>
          <w:fldChar w:fldCharType="begin"/>
        </w:r>
        <w:r w:rsidR="00053172">
          <w:rPr>
            <w:noProof/>
            <w:webHidden/>
          </w:rPr>
          <w:instrText xml:space="preserve"> PAGEREF _Toc215756634 \h </w:instrText>
        </w:r>
        <w:r w:rsidR="00053172">
          <w:rPr>
            <w:noProof/>
            <w:webHidden/>
          </w:rPr>
        </w:r>
        <w:r w:rsidR="00053172">
          <w:rPr>
            <w:noProof/>
            <w:webHidden/>
          </w:rPr>
          <w:fldChar w:fldCharType="separate"/>
        </w:r>
        <w:r w:rsidR="00053172">
          <w:rPr>
            <w:noProof/>
            <w:webHidden/>
          </w:rPr>
          <w:t>7</w:t>
        </w:r>
        <w:r w:rsidR="00053172">
          <w:rPr>
            <w:noProof/>
            <w:webHidden/>
          </w:rPr>
          <w:fldChar w:fldCharType="end"/>
        </w:r>
      </w:hyperlink>
    </w:p>
    <w:p w14:paraId="2B479B9D" w14:textId="3C6515FF"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35" w:history="1">
        <w:r w:rsidR="00053172" w:rsidRPr="003D0B8A">
          <w:rPr>
            <w:rStyle w:val="Hyperlink"/>
            <w:noProof/>
            <w:lang w:eastAsia="en-GB"/>
          </w:rPr>
          <w:t>Conclusions</w:t>
        </w:r>
        <w:r w:rsidR="00053172">
          <w:rPr>
            <w:noProof/>
            <w:webHidden/>
          </w:rPr>
          <w:tab/>
        </w:r>
        <w:r w:rsidR="00053172">
          <w:rPr>
            <w:noProof/>
            <w:webHidden/>
          </w:rPr>
          <w:fldChar w:fldCharType="begin"/>
        </w:r>
        <w:r w:rsidR="00053172">
          <w:rPr>
            <w:noProof/>
            <w:webHidden/>
          </w:rPr>
          <w:instrText xml:space="preserve"> PAGEREF _Toc215756635 \h </w:instrText>
        </w:r>
        <w:r w:rsidR="00053172">
          <w:rPr>
            <w:noProof/>
            <w:webHidden/>
          </w:rPr>
        </w:r>
        <w:r w:rsidR="00053172">
          <w:rPr>
            <w:noProof/>
            <w:webHidden/>
          </w:rPr>
          <w:fldChar w:fldCharType="separate"/>
        </w:r>
        <w:r w:rsidR="00053172">
          <w:rPr>
            <w:noProof/>
            <w:webHidden/>
          </w:rPr>
          <w:t>9</w:t>
        </w:r>
        <w:r w:rsidR="00053172">
          <w:rPr>
            <w:noProof/>
            <w:webHidden/>
          </w:rPr>
          <w:fldChar w:fldCharType="end"/>
        </w:r>
      </w:hyperlink>
    </w:p>
    <w:p w14:paraId="7529A30F" w14:textId="475AAD75" w:rsidR="00053172" w:rsidRDefault="00000000">
      <w:pPr>
        <w:pStyle w:val="TOC2"/>
        <w:tabs>
          <w:tab w:val="right" w:leader="dot" w:pos="9016"/>
        </w:tabs>
        <w:rPr>
          <w:rFonts w:asciiTheme="minorHAnsi" w:eastAsiaTheme="minorEastAsia" w:hAnsiTheme="minorHAnsi" w:cstheme="minorBidi"/>
          <w:bCs w:val="0"/>
          <w:noProof/>
          <w:sz w:val="24"/>
          <w:szCs w:val="24"/>
          <w:lang w:eastAsia="en-GB"/>
        </w:rPr>
      </w:pPr>
      <w:hyperlink w:anchor="_Toc215756636" w:history="1">
        <w:r w:rsidR="00053172" w:rsidRPr="003D0B8A">
          <w:rPr>
            <w:rStyle w:val="Hyperlink"/>
            <w:noProof/>
          </w:rPr>
          <w:t>Recommendation phase</w:t>
        </w:r>
        <w:r w:rsidR="00053172">
          <w:rPr>
            <w:noProof/>
            <w:webHidden/>
          </w:rPr>
          <w:tab/>
        </w:r>
        <w:r w:rsidR="00053172">
          <w:rPr>
            <w:noProof/>
            <w:webHidden/>
          </w:rPr>
          <w:fldChar w:fldCharType="begin"/>
        </w:r>
        <w:r w:rsidR="00053172">
          <w:rPr>
            <w:noProof/>
            <w:webHidden/>
          </w:rPr>
          <w:instrText xml:space="preserve"> PAGEREF _Toc215756636 \h </w:instrText>
        </w:r>
        <w:r w:rsidR="00053172">
          <w:rPr>
            <w:noProof/>
            <w:webHidden/>
          </w:rPr>
        </w:r>
        <w:r w:rsidR="00053172">
          <w:rPr>
            <w:noProof/>
            <w:webHidden/>
          </w:rPr>
          <w:fldChar w:fldCharType="separate"/>
        </w:r>
        <w:r w:rsidR="00053172">
          <w:rPr>
            <w:noProof/>
            <w:webHidden/>
          </w:rPr>
          <w:t>9</w:t>
        </w:r>
        <w:r w:rsidR="00053172">
          <w:rPr>
            <w:noProof/>
            <w:webHidden/>
          </w:rPr>
          <w:fldChar w:fldCharType="end"/>
        </w:r>
      </w:hyperlink>
    </w:p>
    <w:p w14:paraId="59616C29" w14:textId="04AB58D9"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37" w:history="1">
        <w:r w:rsidR="00053172" w:rsidRPr="003D0B8A">
          <w:rPr>
            <w:rStyle w:val="Hyperlink"/>
            <w:noProof/>
            <w:lang w:eastAsia="en-GB"/>
          </w:rPr>
          <w:t>Draft recommendations</w:t>
        </w:r>
        <w:r w:rsidR="00053172">
          <w:rPr>
            <w:noProof/>
            <w:webHidden/>
          </w:rPr>
          <w:tab/>
        </w:r>
        <w:r w:rsidR="00053172">
          <w:rPr>
            <w:noProof/>
            <w:webHidden/>
          </w:rPr>
          <w:fldChar w:fldCharType="begin"/>
        </w:r>
        <w:r w:rsidR="00053172">
          <w:rPr>
            <w:noProof/>
            <w:webHidden/>
          </w:rPr>
          <w:instrText xml:space="preserve"> PAGEREF _Toc215756637 \h </w:instrText>
        </w:r>
        <w:r w:rsidR="00053172">
          <w:rPr>
            <w:noProof/>
            <w:webHidden/>
          </w:rPr>
        </w:r>
        <w:r w:rsidR="00053172">
          <w:rPr>
            <w:noProof/>
            <w:webHidden/>
          </w:rPr>
          <w:fldChar w:fldCharType="separate"/>
        </w:r>
        <w:r w:rsidR="00053172">
          <w:rPr>
            <w:noProof/>
            <w:webHidden/>
          </w:rPr>
          <w:t>9</w:t>
        </w:r>
        <w:r w:rsidR="00053172">
          <w:rPr>
            <w:noProof/>
            <w:webHidden/>
          </w:rPr>
          <w:fldChar w:fldCharType="end"/>
        </w:r>
      </w:hyperlink>
    </w:p>
    <w:p w14:paraId="097F4886" w14:textId="04A38960"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38" w:history="1">
        <w:r w:rsidR="00053172" w:rsidRPr="003D0B8A">
          <w:rPr>
            <w:rStyle w:val="Hyperlink"/>
            <w:noProof/>
            <w:lang w:eastAsia="en-GB"/>
          </w:rPr>
          <w:t>Follow up engagement</w:t>
        </w:r>
        <w:r w:rsidR="00053172">
          <w:rPr>
            <w:noProof/>
            <w:webHidden/>
          </w:rPr>
          <w:tab/>
        </w:r>
        <w:r w:rsidR="00053172">
          <w:rPr>
            <w:noProof/>
            <w:webHidden/>
          </w:rPr>
          <w:fldChar w:fldCharType="begin"/>
        </w:r>
        <w:r w:rsidR="00053172">
          <w:rPr>
            <w:noProof/>
            <w:webHidden/>
          </w:rPr>
          <w:instrText xml:space="preserve"> PAGEREF _Toc215756638 \h </w:instrText>
        </w:r>
        <w:r w:rsidR="00053172">
          <w:rPr>
            <w:noProof/>
            <w:webHidden/>
          </w:rPr>
        </w:r>
        <w:r w:rsidR="00053172">
          <w:rPr>
            <w:noProof/>
            <w:webHidden/>
          </w:rPr>
          <w:fldChar w:fldCharType="separate"/>
        </w:r>
        <w:r w:rsidR="00053172">
          <w:rPr>
            <w:noProof/>
            <w:webHidden/>
          </w:rPr>
          <w:t>9</w:t>
        </w:r>
        <w:r w:rsidR="00053172">
          <w:rPr>
            <w:noProof/>
            <w:webHidden/>
          </w:rPr>
          <w:fldChar w:fldCharType="end"/>
        </w:r>
      </w:hyperlink>
    </w:p>
    <w:p w14:paraId="730DF82C" w14:textId="0E093CAB"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39" w:history="1">
        <w:r w:rsidR="00053172" w:rsidRPr="003D0B8A">
          <w:rPr>
            <w:rStyle w:val="Hyperlink"/>
            <w:noProof/>
            <w:lang w:eastAsia="en-GB"/>
          </w:rPr>
          <w:t>Reporting</w:t>
        </w:r>
        <w:r w:rsidR="00053172">
          <w:rPr>
            <w:noProof/>
            <w:webHidden/>
          </w:rPr>
          <w:tab/>
        </w:r>
        <w:r w:rsidR="00053172">
          <w:rPr>
            <w:noProof/>
            <w:webHidden/>
          </w:rPr>
          <w:fldChar w:fldCharType="begin"/>
        </w:r>
        <w:r w:rsidR="00053172">
          <w:rPr>
            <w:noProof/>
            <w:webHidden/>
          </w:rPr>
          <w:instrText xml:space="preserve"> PAGEREF _Toc215756639 \h </w:instrText>
        </w:r>
        <w:r w:rsidR="00053172">
          <w:rPr>
            <w:noProof/>
            <w:webHidden/>
          </w:rPr>
        </w:r>
        <w:r w:rsidR="00053172">
          <w:rPr>
            <w:noProof/>
            <w:webHidden/>
          </w:rPr>
          <w:fldChar w:fldCharType="separate"/>
        </w:r>
        <w:r w:rsidR="00053172">
          <w:rPr>
            <w:noProof/>
            <w:webHidden/>
          </w:rPr>
          <w:t>10</w:t>
        </w:r>
        <w:r w:rsidR="00053172">
          <w:rPr>
            <w:noProof/>
            <w:webHidden/>
          </w:rPr>
          <w:fldChar w:fldCharType="end"/>
        </w:r>
      </w:hyperlink>
    </w:p>
    <w:p w14:paraId="79F6925D" w14:textId="42D7034A" w:rsidR="00053172" w:rsidRDefault="00000000">
      <w:pPr>
        <w:pStyle w:val="TOC1"/>
        <w:tabs>
          <w:tab w:val="left" w:pos="480"/>
          <w:tab w:val="right" w:leader="dot" w:pos="9016"/>
        </w:tabs>
        <w:rPr>
          <w:rFonts w:asciiTheme="minorHAnsi" w:eastAsiaTheme="minorEastAsia" w:hAnsiTheme="minorHAnsi" w:cstheme="minorBidi"/>
          <w:b w:val="0"/>
          <w:bCs w:val="0"/>
          <w:iCs w:val="0"/>
          <w:noProof/>
          <w:sz w:val="24"/>
          <w:szCs w:val="24"/>
          <w:lang w:eastAsia="en-GB"/>
        </w:rPr>
      </w:pPr>
      <w:hyperlink w:anchor="_Toc215756640" w:history="1">
        <w:r w:rsidR="00053172" w:rsidRPr="003D0B8A">
          <w:rPr>
            <w:rStyle w:val="Hyperlink"/>
            <w:noProof/>
          </w:rPr>
          <w:t>3</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What did we find?</w:t>
        </w:r>
        <w:r w:rsidR="00053172">
          <w:rPr>
            <w:noProof/>
            <w:webHidden/>
          </w:rPr>
          <w:tab/>
        </w:r>
        <w:r w:rsidR="00053172">
          <w:rPr>
            <w:noProof/>
            <w:webHidden/>
          </w:rPr>
          <w:fldChar w:fldCharType="begin"/>
        </w:r>
        <w:r w:rsidR="00053172">
          <w:rPr>
            <w:noProof/>
            <w:webHidden/>
          </w:rPr>
          <w:instrText xml:space="preserve"> PAGEREF _Toc215756640 \h </w:instrText>
        </w:r>
        <w:r w:rsidR="00053172">
          <w:rPr>
            <w:noProof/>
            <w:webHidden/>
          </w:rPr>
        </w:r>
        <w:r w:rsidR="00053172">
          <w:rPr>
            <w:noProof/>
            <w:webHidden/>
          </w:rPr>
          <w:fldChar w:fldCharType="separate"/>
        </w:r>
        <w:r w:rsidR="00053172">
          <w:rPr>
            <w:noProof/>
            <w:webHidden/>
          </w:rPr>
          <w:t>10</w:t>
        </w:r>
        <w:r w:rsidR="00053172">
          <w:rPr>
            <w:noProof/>
            <w:webHidden/>
          </w:rPr>
          <w:fldChar w:fldCharType="end"/>
        </w:r>
      </w:hyperlink>
    </w:p>
    <w:p w14:paraId="0359E6A9" w14:textId="74A2DFF7" w:rsidR="00053172" w:rsidRDefault="00000000">
      <w:pPr>
        <w:pStyle w:val="TOC2"/>
        <w:tabs>
          <w:tab w:val="right" w:leader="dot" w:pos="9016"/>
        </w:tabs>
        <w:rPr>
          <w:rFonts w:asciiTheme="minorHAnsi" w:eastAsiaTheme="minorEastAsia" w:hAnsiTheme="minorHAnsi" w:cstheme="minorBidi"/>
          <w:bCs w:val="0"/>
          <w:noProof/>
          <w:sz w:val="24"/>
          <w:szCs w:val="24"/>
          <w:lang w:eastAsia="en-GB"/>
        </w:rPr>
      </w:pPr>
      <w:hyperlink w:anchor="_Toc215756641" w:history="1">
        <w:r w:rsidR="00053172" w:rsidRPr="003D0B8A">
          <w:rPr>
            <w:rStyle w:val="Hyperlink"/>
            <w:noProof/>
          </w:rPr>
          <w:t>Task 1: What did we find from the desktop review of the funding lifecycle and appraisal guidance?</w:t>
        </w:r>
        <w:r w:rsidR="00053172">
          <w:rPr>
            <w:noProof/>
            <w:webHidden/>
          </w:rPr>
          <w:tab/>
        </w:r>
        <w:r w:rsidR="00053172">
          <w:rPr>
            <w:noProof/>
            <w:webHidden/>
          </w:rPr>
          <w:fldChar w:fldCharType="begin"/>
        </w:r>
        <w:r w:rsidR="00053172">
          <w:rPr>
            <w:noProof/>
            <w:webHidden/>
          </w:rPr>
          <w:instrText xml:space="preserve"> PAGEREF _Toc215756641 \h </w:instrText>
        </w:r>
        <w:r w:rsidR="00053172">
          <w:rPr>
            <w:noProof/>
            <w:webHidden/>
          </w:rPr>
        </w:r>
        <w:r w:rsidR="00053172">
          <w:rPr>
            <w:noProof/>
            <w:webHidden/>
          </w:rPr>
          <w:fldChar w:fldCharType="separate"/>
        </w:r>
        <w:r w:rsidR="00053172">
          <w:rPr>
            <w:noProof/>
            <w:webHidden/>
          </w:rPr>
          <w:t>10</w:t>
        </w:r>
        <w:r w:rsidR="00053172">
          <w:rPr>
            <w:noProof/>
            <w:webHidden/>
          </w:rPr>
          <w:fldChar w:fldCharType="end"/>
        </w:r>
      </w:hyperlink>
    </w:p>
    <w:p w14:paraId="2AF29206" w14:textId="18AE7A7A"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42" w:history="1">
        <w:r w:rsidR="00053172" w:rsidRPr="003D0B8A">
          <w:rPr>
            <w:rStyle w:val="Hyperlink"/>
            <w:noProof/>
            <w:lang w:eastAsia="en-GB"/>
          </w:rPr>
          <w:t>Finding 1: There aren’t any current dedicated funds for accessibility related improvements, resulting in conflicting priorities between transport schemes and objectives</w:t>
        </w:r>
        <w:r w:rsidR="00053172">
          <w:rPr>
            <w:noProof/>
            <w:webHidden/>
          </w:rPr>
          <w:tab/>
        </w:r>
        <w:r w:rsidR="00053172">
          <w:rPr>
            <w:noProof/>
            <w:webHidden/>
          </w:rPr>
          <w:fldChar w:fldCharType="begin"/>
        </w:r>
        <w:r w:rsidR="00053172">
          <w:rPr>
            <w:noProof/>
            <w:webHidden/>
          </w:rPr>
          <w:instrText xml:space="preserve"> PAGEREF _Toc215756642 \h </w:instrText>
        </w:r>
        <w:r w:rsidR="00053172">
          <w:rPr>
            <w:noProof/>
            <w:webHidden/>
          </w:rPr>
        </w:r>
        <w:r w:rsidR="00053172">
          <w:rPr>
            <w:noProof/>
            <w:webHidden/>
          </w:rPr>
          <w:fldChar w:fldCharType="separate"/>
        </w:r>
        <w:r w:rsidR="00053172">
          <w:rPr>
            <w:noProof/>
            <w:webHidden/>
          </w:rPr>
          <w:t>10</w:t>
        </w:r>
        <w:r w:rsidR="00053172">
          <w:rPr>
            <w:noProof/>
            <w:webHidden/>
          </w:rPr>
          <w:fldChar w:fldCharType="end"/>
        </w:r>
      </w:hyperlink>
    </w:p>
    <w:p w14:paraId="36D8C599" w14:textId="4598FE76"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43" w:history="1">
        <w:r w:rsidR="00053172" w:rsidRPr="003D0B8A">
          <w:rPr>
            <w:rStyle w:val="Hyperlink"/>
            <w:noProof/>
            <w:lang w:eastAsia="en-GB"/>
          </w:rPr>
          <w:t>Finding 2: Elements of the Treasury’s Five Case Model creates challenges for accessibility schemes seeking funding</w:t>
        </w:r>
        <w:r w:rsidR="00053172">
          <w:rPr>
            <w:noProof/>
            <w:webHidden/>
          </w:rPr>
          <w:tab/>
        </w:r>
        <w:r w:rsidR="00053172">
          <w:rPr>
            <w:noProof/>
            <w:webHidden/>
          </w:rPr>
          <w:fldChar w:fldCharType="begin"/>
        </w:r>
        <w:r w:rsidR="00053172">
          <w:rPr>
            <w:noProof/>
            <w:webHidden/>
          </w:rPr>
          <w:instrText xml:space="preserve"> PAGEREF _Toc215756643 \h </w:instrText>
        </w:r>
        <w:r w:rsidR="00053172">
          <w:rPr>
            <w:noProof/>
            <w:webHidden/>
          </w:rPr>
        </w:r>
        <w:r w:rsidR="00053172">
          <w:rPr>
            <w:noProof/>
            <w:webHidden/>
          </w:rPr>
          <w:fldChar w:fldCharType="separate"/>
        </w:r>
        <w:r w:rsidR="00053172">
          <w:rPr>
            <w:noProof/>
            <w:webHidden/>
          </w:rPr>
          <w:t>13</w:t>
        </w:r>
        <w:r w:rsidR="00053172">
          <w:rPr>
            <w:noProof/>
            <w:webHidden/>
          </w:rPr>
          <w:fldChar w:fldCharType="end"/>
        </w:r>
      </w:hyperlink>
    </w:p>
    <w:p w14:paraId="35215B1F" w14:textId="1A4DEDD2"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44" w:history="1">
        <w:r w:rsidR="00053172" w:rsidRPr="003D0B8A">
          <w:rPr>
            <w:rStyle w:val="Hyperlink"/>
            <w:noProof/>
          </w:rPr>
          <w:t>Table 2 - Accessibility within the Five Case Model</w:t>
        </w:r>
        <w:r w:rsidR="00053172">
          <w:rPr>
            <w:noProof/>
            <w:webHidden/>
          </w:rPr>
          <w:tab/>
        </w:r>
        <w:r w:rsidR="00053172">
          <w:rPr>
            <w:noProof/>
            <w:webHidden/>
          </w:rPr>
          <w:fldChar w:fldCharType="begin"/>
        </w:r>
        <w:r w:rsidR="00053172">
          <w:rPr>
            <w:noProof/>
            <w:webHidden/>
          </w:rPr>
          <w:instrText xml:space="preserve"> PAGEREF _Toc215756644 \h </w:instrText>
        </w:r>
        <w:r w:rsidR="00053172">
          <w:rPr>
            <w:noProof/>
            <w:webHidden/>
          </w:rPr>
        </w:r>
        <w:r w:rsidR="00053172">
          <w:rPr>
            <w:noProof/>
            <w:webHidden/>
          </w:rPr>
          <w:fldChar w:fldCharType="separate"/>
        </w:r>
        <w:r w:rsidR="00053172">
          <w:rPr>
            <w:noProof/>
            <w:webHidden/>
          </w:rPr>
          <w:t>13</w:t>
        </w:r>
        <w:r w:rsidR="00053172">
          <w:rPr>
            <w:noProof/>
            <w:webHidden/>
          </w:rPr>
          <w:fldChar w:fldCharType="end"/>
        </w:r>
      </w:hyperlink>
    </w:p>
    <w:p w14:paraId="5BB17440" w14:textId="0EE1B549"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45" w:history="1">
        <w:r w:rsidR="00053172" w:rsidRPr="003D0B8A">
          <w:rPr>
            <w:rStyle w:val="Hyperlink"/>
            <w:noProof/>
            <w:lang w:eastAsia="en-GB"/>
          </w:rPr>
          <w:t>Finding 3: Getting public sector funding for the implementation of a new scheme is a long, slow, and structured process.</w:t>
        </w:r>
        <w:r w:rsidR="00053172">
          <w:rPr>
            <w:noProof/>
            <w:webHidden/>
          </w:rPr>
          <w:tab/>
        </w:r>
        <w:r w:rsidR="00053172">
          <w:rPr>
            <w:noProof/>
            <w:webHidden/>
          </w:rPr>
          <w:fldChar w:fldCharType="begin"/>
        </w:r>
        <w:r w:rsidR="00053172">
          <w:rPr>
            <w:noProof/>
            <w:webHidden/>
          </w:rPr>
          <w:instrText xml:space="preserve"> PAGEREF _Toc215756645 \h </w:instrText>
        </w:r>
        <w:r w:rsidR="00053172">
          <w:rPr>
            <w:noProof/>
            <w:webHidden/>
          </w:rPr>
        </w:r>
        <w:r w:rsidR="00053172">
          <w:rPr>
            <w:noProof/>
            <w:webHidden/>
          </w:rPr>
          <w:fldChar w:fldCharType="separate"/>
        </w:r>
        <w:r w:rsidR="00053172">
          <w:rPr>
            <w:noProof/>
            <w:webHidden/>
          </w:rPr>
          <w:t>17</w:t>
        </w:r>
        <w:r w:rsidR="00053172">
          <w:rPr>
            <w:noProof/>
            <w:webHidden/>
          </w:rPr>
          <w:fldChar w:fldCharType="end"/>
        </w:r>
      </w:hyperlink>
    </w:p>
    <w:p w14:paraId="41C599BC" w14:textId="5473FE0C"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46" w:history="1">
        <w:r w:rsidR="00053172" w:rsidRPr="003D0B8A">
          <w:rPr>
            <w:rStyle w:val="Hyperlink"/>
            <w:noProof/>
            <w:lang w:eastAsia="en-GB"/>
          </w:rPr>
          <w:t>Finding 4: The lack of data collected on accessibility challenges is undermining the understanding of inaccessibility impacts and associated decision-making process</w:t>
        </w:r>
        <w:r w:rsidR="00053172">
          <w:rPr>
            <w:noProof/>
            <w:webHidden/>
          </w:rPr>
          <w:tab/>
        </w:r>
        <w:r w:rsidR="00053172">
          <w:rPr>
            <w:noProof/>
            <w:webHidden/>
          </w:rPr>
          <w:fldChar w:fldCharType="begin"/>
        </w:r>
        <w:r w:rsidR="00053172">
          <w:rPr>
            <w:noProof/>
            <w:webHidden/>
          </w:rPr>
          <w:instrText xml:space="preserve"> PAGEREF _Toc215756646 \h </w:instrText>
        </w:r>
        <w:r w:rsidR="00053172">
          <w:rPr>
            <w:noProof/>
            <w:webHidden/>
          </w:rPr>
        </w:r>
        <w:r w:rsidR="00053172">
          <w:rPr>
            <w:noProof/>
            <w:webHidden/>
          </w:rPr>
          <w:fldChar w:fldCharType="separate"/>
        </w:r>
        <w:r w:rsidR="00053172">
          <w:rPr>
            <w:noProof/>
            <w:webHidden/>
          </w:rPr>
          <w:t>18</w:t>
        </w:r>
        <w:r w:rsidR="00053172">
          <w:rPr>
            <w:noProof/>
            <w:webHidden/>
          </w:rPr>
          <w:fldChar w:fldCharType="end"/>
        </w:r>
      </w:hyperlink>
    </w:p>
    <w:p w14:paraId="54A79D02" w14:textId="0EC8BC08"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47" w:history="1">
        <w:r w:rsidR="00053172" w:rsidRPr="003D0B8A">
          <w:rPr>
            <w:rStyle w:val="Hyperlink"/>
            <w:noProof/>
            <w:lang w:eastAsia="en-GB"/>
          </w:rPr>
          <w:t>Finding 5: Existing appraisal methods typically undervalue accessibility benefits</w:t>
        </w:r>
        <w:r w:rsidR="00053172">
          <w:rPr>
            <w:noProof/>
            <w:webHidden/>
          </w:rPr>
          <w:tab/>
        </w:r>
        <w:r w:rsidR="00053172">
          <w:rPr>
            <w:noProof/>
            <w:webHidden/>
          </w:rPr>
          <w:fldChar w:fldCharType="begin"/>
        </w:r>
        <w:r w:rsidR="00053172">
          <w:rPr>
            <w:noProof/>
            <w:webHidden/>
          </w:rPr>
          <w:instrText xml:space="preserve"> PAGEREF _Toc215756647 \h </w:instrText>
        </w:r>
        <w:r w:rsidR="00053172">
          <w:rPr>
            <w:noProof/>
            <w:webHidden/>
          </w:rPr>
        </w:r>
        <w:r w:rsidR="00053172">
          <w:rPr>
            <w:noProof/>
            <w:webHidden/>
          </w:rPr>
          <w:fldChar w:fldCharType="separate"/>
        </w:r>
        <w:r w:rsidR="00053172">
          <w:rPr>
            <w:noProof/>
            <w:webHidden/>
          </w:rPr>
          <w:t>19</w:t>
        </w:r>
        <w:r w:rsidR="00053172">
          <w:rPr>
            <w:noProof/>
            <w:webHidden/>
          </w:rPr>
          <w:fldChar w:fldCharType="end"/>
        </w:r>
      </w:hyperlink>
    </w:p>
    <w:p w14:paraId="3D3F3C27" w14:textId="1293ECB1"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48" w:history="1">
        <w:r w:rsidR="00053172" w:rsidRPr="003D0B8A">
          <w:rPr>
            <w:rStyle w:val="Hyperlink"/>
            <w:noProof/>
            <w:lang w:eastAsia="en-GB"/>
          </w:rPr>
          <w:t>Table 3 – Typical impacts of a transport proposal</w:t>
        </w:r>
        <w:r w:rsidR="00053172">
          <w:rPr>
            <w:noProof/>
            <w:webHidden/>
          </w:rPr>
          <w:tab/>
        </w:r>
        <w:r w:rsidR="00053172">
          <w:rPr>
            <w:noProof/>
            <w:webHidden/>
          </w:rPr>
          <w:fldChar w:fldCharType="begin"/>
        </w:r>
        <w:r w:rsidR="00053172">
          <w:rPr>
            <w:noProof/>
            <w:webHidden/>
          </w:rPr>
          <w:instrText xml:space="preserve"> PAGEREF _Toc215756648 \h </w:instrText>
        </w:r>
        <w:r w:rsidR="00053172">
          <w:rPr>
            <w:noProof/>
            <w:webHidden/>
          </w:rPr>
        </w:r>
        <w:r w:rsidR="00053172">
          <w:rPr>
            <w:noProof/>
            <w:webHidden/>
          </w:rPr>
          <w:fldChar w:fldCharType="separate"/>
        </w:r>
        <w:r w:rsidR="00053172">
          <w:rPr>
            <w:noProof/>
            <w:webHidden/>
          </w:rPr>
          <w:t>23</w:t>
        </w:r>
        <w:r w:rsidR="00053172">
          <w:rPr>
            <w:noProof/>
            <w:webHidden/>
          </w:rPr>
          <w:fldChar w:fldCharType="end"/>
        </w:r>
      </w:hyperlink>
    </w:p>
    <w:p w14:paraId="3DF3899F" w14:textId="2A32459D"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49" w:history="1">
        <w:r w:rsidR="00053172" w:rsidRPr="003D0B8A">
          <w:rPr>
            <w:rStyle w:val="Hyperlink"/>
            <w:noProof/>
            <w:lang w:eastAsia="en-GB"/>
          </w:rPr>
          <w:t>Finding 6: Accessibility schemes score poorly in terms of VfM</w:t>
        </w:r>
        <w:r w:rsidR="00053172">
          <w:rPr>
            <w:noProof/>
            <w:webHidden/>
          </w:rPr>
          <w:tab/>
        </w:r>
        <w:r w:rsidR="00053172">
          <w:rPr>
            <w:noProof/>
            <w:webHidden/>
          </w:rPr>
          <w:fldChar w:fldCharType="begin"/>
        </w:r>
        <w:r w:rsidR="00053172">
          <w:rPr>
            <w:noProof/>
            <w:webHidden/>
          </w:rPr>
          <w:instrText xml:space="preserve"> PAGEREF _Toc215756649 \h </w:instrText>
        </w:r>
        <w:r w:rsidR="00053172">
          <w:rPr>
            <w:noProof/>
            <w:webHidden/>
          </w:rPr>
        </w:r>
        <w:r w:rsidR="00053172">
          <w:rPr>
            <w:noProof/>
            <w:webHidden/>
          </w:rPr>
          <w:fldChar w:fldCharType="separate"/>
        </w:r>
        <w:r w:rsidR="00053172">
          <w:rPr>
            <w:noProof/>
            <w:webHidden/>
          </w:rPr>
          <w:t>25</w:t>
        </w:r>
        <w:r w:rsidR="00053172">
          <w:rPr>
            <w:noProof/>
            <w:webHidden/>
          </w:rPr>
          <w:fldChar w:fldCharType="end"/>
        </w:r>
      </w:hyperlink>
    </w:p>
    <w:p w14:paraId="42F3705A" w14:textId="1453EF7A"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0" w:history="1">
        <w:r w:rsidR="00053172" w:rsidRPr="003D0B8A">
          <w:rPr>
            <w:rStyle w:val="Hyperlink"/>
            <w:noProof/>
            <w:lang w:eastAsia="en-GB"/>
          </w:rPr>
          <w:t>Finding 7: It is hard to learn from previous business cases due to lack of transparency</w:t>
        </w:r>
        <w:r w:rsidR="00053172">
          <w:rPr>
            <w:noProof/>
            <w:webHidden/>
          </w:rPr>
          <w:tab/>
        </w:r>
        <w:r w:rsidR="00053172">
          <w:rPr>
            <w:noProof/>
            <w:webHidden/>
          </w:rPr>
          <w:fldChar w:fldCharType="begin"/>
        </w:r>
        <w:r w:rsidR="00053172">
          <w:rPr>
            <w:noProof/>
            <w:webHidden/>
          </w:rPr>
          <w:instrText xml:space="preserve"> PAGEREF _Toc215756650 \h </w:instrText>
        </w:r>
        <w:r w:rsidR="00053172">
          <w:rPr>
            <w:noProof/>
            <w:webHidden/>
          </w:rPr>
        </w:r>
        <w:r w:rsidR="00053172">
          <w:rPr>
            <w:noProof/>
            <w:webHidden/>
          </w:rPr>
          <w:fldChar w:fldCharType="separate"/>
        </w:r>
        <w:r w:rsidR="00053172">
          <w:rPr>
            <w:noProof/>
            <w:webHidden/>
          </w:rPr>
          <w:t>27</w:t>
        </w:r>
        <w:r w:rsidR="00053172">
          <w:rPr>
            <w:noProof/>
            <w:webHidden/>
          </w:rPr>
          <w:fldChar w:fldCharType="end"/>
        </w:r>
      </w:hyperlink>
    </w:p>
    <w:p w14:paraId="102A1380" w14:textId="4D8F53B4"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1" w:history="1">
        <w:r w:rsidR="00053172" w:rsidRPr="003D0B8A">
          <w:rPr>
            <w:rStyle w:val="Hyperlink"/>
            <w:noProof/>
            <w:lang w:eastAsia="en-GB"/>
          </w:rPr>
          <w:t>Finding 8: Forthcoming Green Book updated could support accessibility schemes if followed through</w:t>
        </w:r>
        <w:r w:rsidR="00053172">
          <w:rPr>
            <w:noProof/>
            <w:webHidden/>
          </w:rPr>
          <w:tab/>
        </w:r>
        <w:r w:rsidR="00053172">
          <w:rPr>
            <w:noProof/>
            <w:webHidden/>
          </w:rPr>
          <w:fldChar w:fldCharType="begin"/>
        </w:r>
        <w:r w:rsidR="00053172">
          <w:rPr>
            <w:noProof/>
            <w:webHidden/>
          </w:rPr>
          <w:instrText xml:space="preserve"> PAGEREF _Toc215756651 \h </w:instrText>
        </w:r>
        <w:r w:rsidR="00053172">
          <w:rPr>
            <w:noProof/>
            <w:webHidden/>
          </w:rPr>
        </w:r>
        <w:r w:rsidR="00053172">
          <w:rPr>
            <w:noProof/>
            <w:webHidden/>
          </w:rPr>
          <w:fldChar w:fldCharType="separate"/>
        </w:r>
        <w:r w:rsidR="00053172">
          <w:rPr>
            <w:noProof/>
            <w:webHidden/>
          </w:rPr>
          <w:t>28</w:t>
        </w:r>
        <w:r w:rsidR="00053172">
          <w:rPr>
            <w:noProof/>
            <w:webHidden/>
          </w:rPr>
          <w:fldChar w:fldCharType="end"/>
        </w:r>
      </w:hyperlink>
    </w:p>
    <w:p w14:paraId="393AD112" w14:textId="04583EFD"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2" w:history="1">
        <w:r w:rsidR="00053172" w:rsidRPr="003D0B8A">
          <w:rPr>
            <w:rStyle w:val="Hyperlink"/>
            <w:noProof/>
          </w:rPr>
          <w:t>Table 4 – Implications of the Green Book Review findings for accessibility related investment decisions</w:t>
        </w:r>
        <w:r w:rsidR="00053172">
          <w:rPr>
            <w:noProof/>
            <w:webHidden/>
          </w:rPr>
          <w:tab/>
        </w:r>
        <w:r w:rsidR="00053172">
          <w:rPr>
            <w:noProof/>
            <w:webHidden/>
          </w:rPr>
          <w:fldChar w:fldCharType="begin"/>
        </w:r>
        <w:r w:rsidR="00053172">
          <w:rPr>
            <w:noProof/>
            <w:webHidden/>
          </w:rPr>
          <w:instrText xml:space="preserve"> PAGEREF _Toc215756652 \h </w:instrText>
        </w:r>
        <w:r w:rsidR="00053172">
          <w:rPr>
            <w:noProof/>
            <w:webHidden/>
          </w:rPr>
        </w:r>
        <w:r w:rsidR="00053172">
          <w:rPr>
            <w:noProof/>
            <w:webHidden/>
          </w:rPr>
          <w:fldChar w:fldCharType="separate"/>
        </w:r>
        <w:r w:rsidR="00053172">
          <w:rPr>
            <w:noProof/>
            <w:webHidden/>
          </w:rPr>
          <w:t>28</w:t>
        </w:r>
        <w:r w:rsidR="00053172">
          <w:rPr>
            <w:noProof/>
            <w:webHidden/>
          </w:rPr>
          <w:fldChar w:fldCharType="end"/>
        </w:r>
      </w:hyperlink>
    </w:p>
    <w:p w14:paraId="20736287" w14:textId="5211D0AB" w:rsidR="00053172" w:rsidRDefault="00000000">
      <w:pPr>
        <w:pStyle w:val="TOC2"/>
        <w:tabs>
          <w:tab w:val="right" w:leader="dot" w:pos="9016"/>
        </w:tabs>
        <w:rPr>
          <w:rFonts w:asciiTheme="minorHAnsi" w:eastAsiaTheme="minorEastAsia" w:hAnsiTheme="minorHAnsi" w:cstheme="minorBidi"/>
          <w:bCs w:val="0"/>
          <w:noProof/>
          <w:sz w:val="24"/>
          <w:szCs w:val="24"/>
          <w:lang w:eastAsia="en-GB"/>
        </w:rPr>
      </w:pPr>
      <w:hyperlink w:anchor="_Toc215756653" w:history="1">
        <w:r w:rsidR="00053172" w:rsidRPr="003D0B8A">
          <w:rPr>
            <w:rStyle w:val="Hyperlink"/>
            <w:noProof/>
          </w:rPr>
          <w:t>Task 2: What did we find from engaging with stakeholders?</w:t>
        </w:r>
        <w:r w:rsidR="00053172">
          <w:rPr>
            <w:noProof/>
            <w:webHidden/>
          </w:rPr>
          <w:tab/>
        </w:r>
        <w:r w:rsidR="00053172">
          <w:rPr>
            <w:noProof/>
            <w:webHidden/>
          </w:rPr>
          <w:fldChar w:fldCharType="begin"/>
        </w:r>
        <w:r w:rsidR="00053172">
          <w:rPr>
            <w:noProof/>
            <w:webHidden/>
          </w:rPr>
          <w:instrText xml:space="preserve"> PAGEREF _Toc215756653 \h </w:instrText>
        </w:r>
        <w:r w:rsidR="00053172">
          <w:rPr>
            <w:noProof/>
            <w:webHidden/>
          </w:rPr>
        </w:r>
        <w:r w:rsidR="00053172">
          <w:rPr>
            <w:noProof/>
            <w:webHidden/>
          </w:rPr>
          <w:fldChar w:fldCharType="separate"/>
        </w:r>
        <w:r w:rsidR="00053172">
          <w:rPr>
            <w:noProof/>
            <w:webHidden/>
          </w:rPr>
          <w:t>30</w:t>
        </w:r>
        <w:r w:rsidR="00053172">
          <w:rPr>
            <w:noProof/>
            <w:webHidden/>
          </w:rPr>
          <w:fldChar w:fldCharType="end"/>
        </w:r>
      </w:hyperlink>
    </w:p>
    <w:p w14:paraId="0597975C" w14:textId="76E71A6E"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4" w:history="1">
        <w:r w:rsidR="00053172" w:rsidRPr="003D0B8A">
          <w:rPr>
            <w:rStyle w:val="Hyperlink"/>
            <w:noProof/>
            <w:lang w:eastAsia="en-GB"/>
          </w:rPr>
          <w:t>Finding 1: There isn’t enough expertise and dedicated resource in organisations to develop accessibility related business cases.</w:t>
        </w:r>
        <w:r w:rsidR="00053172">
          <w:rPr>
            <w:noProof/>
            <w:webHidden/>
          </w:rPr>
          <w:tab/>
        </w:r>
        <w:r w:rsidR="00053172">
          <w:rPr>
            <w:noProof/>
            <w:webHidden/>
          </w:rPr>
          <w:fldChar w:fldCharType="begin"/>
        </w:r>
        <w:r w:rsidR="00053172">
          <w:rPr>
            <w:noProof/>
            <w:webHidden/>
          </w:rPr>
          <w:instrText xml:space="preserve"> PAGEREF _Toc215756654 \h </w:instrText>
        </w:r>
        <w:r w:rsidR="00053172">
          <w:rPr>
            <w:noProof/>
            <w:webHidden/>
          </w:rPr>
        </w:r>
        <w:r w:rsidR="00053172">
          <w:rPr>
            <w:noProof/>
            <w:webHidden/>
          </w:rPr>
          <w:fldChar w:fldCharType="separate"/>
        </w:r>
        <w:r w:rsidR="00053172">
          <w:rPr>
            <w:noProof/>
            <w:webHidden/>
          </w:rPr>
          <w:t>30</w:t>
        </w:r>
        <w:r w:rsidR="00053172">
          <w:rPr>
            <w:noProof/>
            <w:webHidden/>
          </w:rPr>
          <w:fldChar w:fldCharType="end"/>
        </w:r>
      </w:hyperlink>
    </w:p>
    <w:p w14:paraId="23964E62" w14:textId="3338A5A1"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5" w:history="1">
        <w:r w:rsidR="00053172" w:rsidRPr="003D0B8A">
          <w:rPr>
            <w:rStyle w:val="Hyperlink"/>
            <w:noProof/>
            <w:lang w:eastAsia="en-GB"/>
          </w:rPr>
          <w:t>Finding 2: Lack of leadership commitment and dedicated policies often hold back the prioritisation of accessibility related schemes`</w:t>
        </w:r>
        <w:r w:rsidR="00053172">
          <w:rPr>
            <w:noProof/>
            <w:webHidden/>
          </w:rPr>
          <w:tab/>
        </w:r>
        <w:r w:rsidR="00053172">
          <w:rPr>
            <w:noProof/>
            <w:webHidden/>
          </w:rPr>
          <w:fldChar w:fldCharType="begin"/>
        </w:r>
        <w:r w:rsidR="00053172">
          <w:rPr>
            <w:noProof/>
            <w:webHidden/>
          </w:rPr>
          <w:instrText xml:space="preserve"> PAGEREF _Toc215756655 \h </w:instrText>
        </w:r>
        <w:r w:rsidR="00053172">
          <w:rPr>
            <w:noProof/>
            <w:webHidden/>
          </w:rPr>
        </w:r>
        <w:r w:rsidR="00053172">
          <w:rPr>
            <w:noProof/>
            <w:webHidden/>
          </w:rPr>
          <w:fldChar w:fldCharType="separate"/>
        </w:r>
        <w:r w:rsidR="00053172">
          <w:rPr>
            <w:noProof/>
            <w:webHidden/>
          </w:rPr>
          <w:t>32</w:t>
        </w:r>
        <w:r w:rsidR="00053172">
          <w:rPr>
            <w:noProof/>
            <w:webHidden/>
          </w:rPr>
          <w:fldChar w:fldCharType="end"/>
        </w:r>
      </w:hyperlink>
    </w:p>
    <w:p w14:paraId="5849D4A6" w14:textId="16DAFF1E"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6" w:history="1">
        <w:r w:rsidR="00053172" w:rsidRPr="003D0B8A">
          <w:rPr>
            <w:rStyle w:val="Hyperlink"/>
            <w:noProof/>
            <w:lang w:eastAsia="en-GB"/>
          </w:rPr>
          <w:t>Finding 3: Limited and outdated evidence and data on the economic and social benefits of accessibility related improvements make it difficult to justify investment.</w:t>
        </w:r>
        <w:r w:rsidR="00053172">
          <w:rPr>
            <w:noProof/>
            <w:webHidden/>
          </w:rPr>
          <w:tab/>
        </w:r>
        <w:r w:rsidR="00053172">
          <w:rPr>
            <w:noProof/>
            <w:webHidden/>
          </w:rPr>
          <w:fldChar w:fldCharType="begin"/>
        </w:r>
        <w:r w:rsidR="00053172">
          <w:rPr>
            <w:noProof/>
            <w:webHidden/>
          </w:rPr>
          <w:instrText xml:space="preserve"> PAGEREF _Toc215756656 \h </w:instrText>
        </w:r>
        <w:r w:rsidR="00053172">
          <w:rPr>
            <w:noProof/>
            <w:webHidden/>
          </w:rPr>
        </w:r>
        <w:r w:rsidR="00053172">
          <w:rPr>
            <w:noProof/>
            <w:webHidden/>
          </w:rPr>
          <w:fldChar w:fldCharType="separate"/>
        </w:r>
        <w:r w:rsidR="00053172">
          <w:rPr>
            <w:noProof/>
            <w:webHidden/>
          </w:rPr>
          <w:t>33</w:t>
        </w:r>
        <w:r w:rsidR="00053172">
          <w:rPr>
            <w:noProof/>
            <w:webHidden/>
          </w:rPr>
          <w:fldChar w:fldCharType="end"/>
        </w:r>
      </w:hyperlink>
    </w:p>
    <w:p w14:paraId="236FD659" w14:textId="5E2F7EBA"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7" w:history="1">
        <w:r w:rsidR="00053172" w:rsidRPr="003D0B8A">
          <w:rPr>
            <w:rStyle w:val="Hyperlink"/>
            <w:noProof/>
            <w:lang w:eastAsia="en-GB"/>
          </w:rPr>
          <w:t>Finding 4:  There is an overemphasis of the importance of the BCR and VfM in funding decisions and under reliance on wider social value.</w:t>
        </w:r>
        <w:r w:rsidR="00053172">
          <w:rPr>
            <w:noProof/>
            <w:webHidden/>
          </w:rPr>
          <w:tab/>
        </w:r>
        <w:r w:rsidR="00053172">
          <w:rPr>
            <w:noProof/>
            <w:webHidden/>
          </w:rPr>
          <w:fldChar w:fldCharType="begin"/>
        </w:r>
        <w:r w:rsidR="00053172">
          <w:rPr>
            <w:noProof/>
            <w:webHidden/>
          </w:rPr>
          <w:instrText xml:space="preserve"> PAGEREF _Toc215756657 \h </w:instrText>
        </w:r>
        <w:r w:rsidR="00053172">
          <w:rPr>
            <w:noProof/>
            <w:webHidden/>
          </w:rPr>
        </w:r>
        <w:r w:rsidR="00053172">
          <w:rPr>
            <w:noProof/>
            <w:webHidden/>
          </w:rPr>
          <w:fldChar w:fldCharType="separate"/>
        </w:r>
        <w:r w:rsidR="00053172">
          <w:rPr>
            <w:noProof/>
            <w:webHidden/>
          </w:rPr>
          <w:t>35</w:t>
        </w:r>
        <w:r w:rsidR="00053172">
          <w:rPr>
            <w:noProof/>
            <w:webHidden/>
          </w:rPr>
          <w:fldChar w:fldCharType="end"/>
        </w:r>
      </w:hyperlink>
    </w:p>
    <w:p w14:paraId="147ED958" w14:textId="0D372815"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8" w:history="1">
        <w:r w:rsidR="00053172" w:rsidRPr="003D0B8A">
          <w:rPr>
            <w:rStyle w:val="Hyperlink"/>
            <w:noProof/>
            <w:lang w:eastAsia="en-GB"/>
          </w:rPr>
          <w:t>Finding 5: The funding process for accessibility schemes is slow, uncertain, and expensive, discouraging organisations from starting business case development.</w:t>
        </w:r>
        <w:r w:rsidR="00053172">
          <w:rPr>
            <w:noProof/>
            <w:webHidden/>
          </w:rPr>
          <w:tab/>
        </w:r>
        <w:r w:rsidR="00053172">
          <w:rPr>
            <w:noProof/>
            <w:webHidden/>
          </w:rPr>
          <w:fldChar w:fldCharType="begin"/>
        </w:r>
        <w:r w:rsidR="00053172">
          <w:rPr>
            <w:noProof/>
            <w:webHidden/>
          </w:rPr>
          <w:instrText xml:space="preserve"> PAGEREF _Toc215756658 \h </w:instrText>
        </w:r>
        <w:r w:rsidR="00053172">
          <w:rPr>
            <w:noProof/>
            <w:webHidden/>
          </w:rPr>
        </w:r>
        <w:r w:rsidR="00053172">
          <w:rPr>
            <w:noProof/>
            <w:webHidden/>
          </w:rPr>
          <w:fldChar w:fldCharType="separate"/>
        </w:r>
        <w:r w:rsidR="00053172">
          <w:rPr>
            <w:noProof/>
            <w:webHidden/>
          </w:rPr>
          <w:t>37</w:t>
        </w:r>
        <w:r w:rsidR="00053172">
          <w:rPr>
            <w:noProof/>
            <w:webHidden/>
          </w:rPr>
          <w:fldChar w:fldCharType="end"/>
        </w:r>
      </w:hyperlink>
    </w:p>
    <w:p w14:paraId="6164C39B" w14:textId="3BBC7086"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59" w:history="1">
        <w:r w:rsidR="00053172" w:rsidRPr="003D0B8A">
          <w:rPr>
            <w:rStyle w:val="Hyperlink"/>
            <w:noProof/>
            <w:lang w:eastAsia="en-GB"/>
          </w:rPr>
          <w:t>Finding 6: Inconsistency in the timing and depth of engagement with disabled people leads to variability in how lived experience is incorporated into business case.</w:t>
        </w:r>
        <w:r w:rsidR="00053172">
          <w:rPr>
            <w:noProof/>
            <w:webHidden/>
          </w:rPr>
          <w:tab/>
        </w:r>
        <w:r w:rsidR="00053172">
          <w:rPr>
            <w:noProof/>
            <w:webHidden/>
          </w:rPr>
          <w:fldChar w:fldCharType="begin"/>
        </w:r>
        <w:r w:rsidR="00053172">
          <w:rPr>
            <w:noProof/>
            <w:webHidden/>
          </w:rPr>
          <w:instrText xml:space="preserve"> PAGEREF _Toc215756659 \h </w:instrText>
        </w:r>
        <w:r w:rsidR="00053172">
          <w:rPr>
            <w:noProof/>
            <w:webHidden/>
          </w:rPr>
        </w:r>
        <w:r w:rsidR="00053172">
          <w:rPr>
            <w:noProof/>
            <w:webHidden/>
          </w:rPr>
          <w:fldChar w:fldCharType="separate"/>
        </w:r>
        <w:r w:rsidR="00053172">
          <w:rPr>
            <w:noProof/>
            <w:webHidden/>
          </w:rPr>
          <w:t>38</w:t>
        </w:r>
        <w:r w:rsidR="00053172">
          <w:rPr>
            <w:noProof/>
            <w:webHidden/>
          </w:rPr>
          <w:fldChar w:fldCharType="end"/>
        </w:r>
      </w:hyperlink>
    </w:p>
    <w:p w14:paraId="71B10BD0" w14:textId="6D6E58BD" w:rsidR="00053172" w:rsidRDefault="00000000">
      <w:pPr>
        <w:pStyle w:val="TOC1"/>
        <w:tabs>
          <w:tab w:val="left" w:pos="480"/>
          <w:tab w:val="right" w:leader="dot" w:pos="9016"/>
        </w:tabs>
        <w:rPr>
          <w:rFonts w:asciiTheme="minorHAnsi" w:eastAsiaTheme="minorEastAsia" w:hAnsiTheme="minorHAnsi" w:cstheme="minorBidi"/>
          <w:b w:val="0"/>
          <w:bCs w:val="0"/>
          <w:iCs w:val="0"/>
          <w:noProof/>
          <w:sz w:val="24"/>
          <w:szCs w:val="24"/>
          <w:lang w:eastAsia="en-GB"/>
        </w:rPr>
      </w:pPr>
      <w:hyperlink w:anchor="_Toc215756660" w:history="1">
        <w:r w:rsidR="00053172" w:rsidRPr="003D0B8A">
          <w:rPr>
            <w:rStyle w:val="Hyperlink"/>
            <w:noProof/>
          </w:rPr>
          <w:t>4</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What conclusions did we come to?</w:t>
        </w:r>
        <w:r w:rsidR="00053172">
          <w:rPr>
            <w:noProof/>
            <w:webHidden/>
          </w:rPr>
          <w:tab/>
        </w:r>
        <w:r w:rsidR="00053172">
          <w:rPr>
            <w:noProof/>
            <w:webHidden/>
          </w:rPr>
          <w:fldChar w:fldCharType="begin"/>
        </w:r>
        <w:r w:rsidR="00053172">
          <w:rPr>
            <w:noProof/>
            <w:webHidden/>
          </w:rPr>
          <w:instrText xml:space="preserve"> PAGEREF _Toc215756660 \h </w:instrText>
        </w:r>
        <w:r w:rsidR="00053172">
          <w:rPr>
            <w:noProof/>
            <w:webHidden/>
          </w:rPr>
        </w:r>
        <w:r w:rsidR="00053172">
          <w:rPr>
            <w:noProof/>
            <w:webHidden/>
          </w:rPr>
          <w:fldChar w:fldCharType="separate"/>
        </w:r>
        <w:r w:rsidR="00053172">
          <w:rPr>
            <w:noProof/>
            <w:webHidden/>
          </w:rPr>
          <w:t>40</w:t>
        </w:r>
        <w:r w:rsidR="00053172">
          <w:rPr>
            <w:noProof/>
            <w:webHidden/>
          </w:rPr>
          <w:fldChar w:fldCharType="end"/>
        </w:r>
      </w:hyperlink>
    </w:p>
    <w:p w14:paraId="301F2A17" w14:textId="2376CECC" w:rsidR="00053172" w:rsidRDefault="00000000">
      <w:pPr>
        <w:pStyle w:val="TOC1"/>
        <w:tabs>
          <w:tab w:val="left" w:pos="480"/>
          <w:tab w:val="right" w:leader="dot" w:pos="9016"/>
        </w:tabs>
        <w:rPr>
          <w:rFonts w:asciiTheme="minorHAnsi" w:eastAsiaTheme="minorEastAsia" w:hAnsiTheme="minorHAnsi" w:cstheme="minorBidi"/>
          <w:b w:val="0"/>
          <w:bCs w:val="0"/>
          <w:iCs w:val="0"/>
          <w:noProof/>
          <w:sz w:val="24"/>
          <w:szCs w:val="24"/>
          <w:lang w:eastAsia="en-GB"/>
        </w:rPr>
      </w:pPr>
      <w:hyperlink w:anchor="_Toc215756661" w:history="1">
        <w:r w:rsidR="00053172" w:rsidRPr="003D0B8A">
          <w:rPr>
            <w:rStyle w:val="Hyperlink"/>
            <w:noProof/>
          </w:rPr>
          <w:t>5</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What should happen next?</w:t>
        </w:r>
        <w:r w:rsidR="00053172">
          <w:rPr>
            <w:noProof/>
            <w:webHidden/>
          </w:rPr>
          <w:tab/>
        </w:r>
        <w:r w:rsidR="00053172">
          <w:rPr>
            <w:noProof/>
            <w:webHidden/>
          </w:rPr>
          <w:fldChar w:fldCharType="begin"/>
        </w:r>
        <w:r w:rsidR="00053172">
          <w:rPr>
            <w:noProof/>
            <w:webHidden/>
          </w:rPr>
          <w:instrText xml:space="preserve"> PAGEREF _Toc215756661 \h </w:instrText>
        </w:r>
        <w:r w:rsidR="00053172">
          <w:rPr>
            <w:noProof/>
            <w:webHidden/>
          </w:rPr>
        </w:r>
        <w:r w:rsidR="00053172">
          <w:rPr>
            <w:noProof/>
            <w:webHidden/>
          </w:rPr>
          <w:fldChar w:fldCharType="separate"/>
        </w:r>
        <w:r w:rsidR="00053172">
          <w:rPr>
            <w:noProof/>
            <w:webHidden/>
          </w:rPr>
          <w:t>41</w:t>
        </w:r>
        <w:r w:rsidR="00053172">
          <w:rPr>
            <w:noProof/>
            <w:webHidden/>
          </w:rPr>
          <w:fldChar w:fldCharType="end"/>
        </w:r>
      </w:hyperlink>
    </w:p>
    <w:p w14:paraId="369E9431" w14:textId="2BE37CB4"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62" w:history="1">
        <w:r w:rsidR="00053172" w:rsidRPr="003D0B8A">
          <w:rPr>
            <w:rStyle w:val="Hyperlink"/>
            <w:noProof/>
          </w:rPr>
          <w:t>Recommendation 1: Embed accessibility in organisational culture through leadership, team diversity, general disability awareness training, and targeted business case development training</w:t>
        </w:r>
        <w:r w:rsidR="00053172">
          <w:rPr>
            <w:noProof/>
            <w:webHidden/>
          </w:rPr>
          <w:tab/>
        </w:r>
        <w:r w:rsidR="00053172">
          <w:rPr>
            <w:noProof/>
            <w:webHidden/>
          </w:rPr>
          <w:fldChar w:fldCharType="begin"/>
        </w:r>
        <w:r w:rsidR="00053172">
          <w:rPr>
            <w:noProof/>
            <w:webHidden/>
          </w:rPr>
          <w:instrText xml:space="preserve"> PAGEREF _Toc215756662 \h </w:instrText>
        </w:r>
        <w:r w:rsidR="00053172">
          <w:rPr>
            <w:noProof/>
            <w:webHidden/>
          </w:rPr>
        </w:r>
        <w:r w:rsidR="00053172">
          <w:rPr>
            <w:noProof/>
            <w:webHidden/>
          </w:rPr>
          <w:fldChar w:fldCharType="separate"/>
        </w:r>
        <w:r w:rsidR="00053172">
          <w:rPr>
            <w:noProof/>
            <w:webHidden/>
          </w:rPr>
          <w:t>41</w:t>
        </w:r>
        <w:r w:rsidR="00053172">
          <w:rPr>
            <w:noProof/>
            <w:webHidden/>
          </w:rPr>
          <w:fldChar w:fldCharType="end"/>
        </w:r>
      </w:hyperlink>
    </w:p>
    <w:p w14:paraId="7CA7DB7D" w14:textId="48E04777"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63" w:history="1">
        <w:r w:rsidR="00053172" w:rsidRPr="003D0B8A">
          <w:rPr>
            <w:rStyle w:val="Hyperlink"/>
            <w:noProof/>
          </w:rPr>
          <w:t>Recommendation 2: Strengthen policies, strategies, action plans and create funding mechanisms that prioritise transport accessibility.</w:t>
        </w:r>
        <w:r w:rsidR="00053172">
          <w:rPr>
            <w:noProof/>
            <w:webHidden/>
          </w:rPr>
          <w:tab/>
        </w:r>
        <w:r w:rsidR="00053172">
          <w:rPr>
            <w:noProof/>
            <w:webHidden/>
          </w:rPr>
          <w:fldChar w:fldCharType="begin"/>
        </w:r>
        <w:r w:rsidR="00053172">
          <w:rPr>
            <w:noProof/>
            <w:webHidden/>
          </w:rPr>
          <w:instrText xml:space="preserve"> PAGEREF _Toc215756663 \h </w:instrText>
        </w:r>
        <w:r w:rsidR="00053172">
          <w:rPr>
            <w:noProof/>
            <w:webHidden/>
          </w:rPr>
        </w:r>
        <w:r w:rsidR="00053172">
          <w:rPr>
            <w:noProof/>
            <w:webHidden/>
          </w:rPr>
          <w:fldChar w:fldCharType="separate"/>
        </w:r>
        <w:r w:rsidR="00053172">
          <w:rPr>
            <w:noProof/>
            <w:webHidden/>
          </w:rPr>
          <w:t>42</w:t>
        </w:r>
        <w:r w:rsidR="00053172">
          <w:rPr>
            <w:noProof/>
            <w:webHidden/>
          </w:rPr>
          <w:fldChar w:fldCharType="end"/>
        </w:r>
      </w:hyperlink>
    </w:p>
    <w:p w14:paraId="4E9C3362" w14:textId="4A63E2AF"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64" w:history="1">
        <w:r w:rsidR="00053172" w:rsidRPr="003D0B8A">
          <w:rPr>
            <w:rStyle w:val="Hyperlink"/>
            <w:noProof/>
          </w:rPr>
          <w:t>Recommendation 3: Increase collection and sharing of data regarding accessible transport</w:t>
        </w:r>
        <w:r w:rsidR="00053172">
          <w:rPr>
            <w:noProof/>
            <w:webHidden/>
          </w:rPr>
          <w:tab/>
        </w:r>
        <w:r w:rsidR="00053172">
          <w:rPr>
            <w:noProof/>
            <w:webHidden/>
          </w:rPr>
          <w:fldChar w:fldCharType="begin"/>
        </w:r>
        <w:r w:rsidR="00053172">
          <w:rPr>
            <w:noProof/>
            <w:webHidden/>
          </w:rPr>
          <w:instrText xml:space="preserve"> PAGEREF _Toc215756664 \h </w:instrText>
        </w:r>
        <w:r w:rsidR="00053172">
          <w:rPr>
            <w:noProof/>
            <w:webHidden/>
          </w:rPr>
        </w:r>
        <w:r w:rsidR="00053172">
          <w:rPr>
            <w:noProof/>
            <w:webHidden/>
          </w:rPr>
          <w:fldChar w:fldCharType="separate"/>
        </w:r>
        <w:r w:rsidR="00053172">
          <w:rPr>
            <w:noProof/>
            <w:webHidden/>
          </w:rPr>
          <w:t>43</w:t>
        </w:r>
        <w:r w:rsidR="00053172">
          <w:rPr>
            <w:noProof/>
            <w:webHidden/>
          </w:rPr>
          <w:fldChar w:fldCharType="end"/>
        </w:r>
      </w:hyperlink>
    </w:p>
    <w:p w14:paraId="596C22DF" w14:textId="0810FC93"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65" w:history="1">
        <w:r w:rsidR="00053172" w:rsidRPr="003D0B8A">
          <w:rPr>
            <w:rStyle w:val="Hyperlink"/>
            <w:noProof/>
          </w:rPr>
          <w:t>Recommendation 4: Strengthen appraisal of accessibility in business cases through consideration of lived experiences and better assessment of accessibility benefits</w:t>
        </w:r>
        <w:r w:rsidR="00053172">
          <w:rPr>
            <w:noProof/>
            <w:webHidden/>
          </w:rPr>
          <w:tab/>
        </w:r>
        <w:r w:rsidR="00053172">
          <w:rPr>
            <w:noProof/>
            <w:webHidden/>
          </w:rPr>
          <w:fldChar w:fldCharType="begin"/>
        </w:r>
        <w:r w:rsidR="00053172">
          <w:rPr>
            <w:noProof/>
            <w:webHidden/>
          </w:rPr>
          <w:instrText xml:space="preserve"> PAGEREF _Toc215756665 \h </w:instrText>
        </w:r>
        <w:r w:rsidR="00053172">
          <w:rPr>
            <w:noProof/>
            <w:webHidden/>
          </w:rPr>
        </w:r>
        <w:r w:rsidR="00053172">
          <w:rPr>
            <w:noProof/>
            <w:webHidden/>
          </w:rPr>
          <w:fldChar w:fldCharType="separate"/>
        </w:r>
        <w:r w:rsidR="00053172">
          <w:rPr>
            <w:noProof/>
            <w:webHidden/>
          </w:rPr>
          <w:t>45</w:t>
        </w:r>
        <w:r w:rsidR="00053172">
          <w:rPr>
            <w:noProof/>
            <w:webHidden/>
          </w:rPr>
          <w:fldChar w:fldCharType="end"/>
        </w:r>
      </w:hyperlink>
    </w:p>
    <w:p w14:paraId="2482B0E9" w14:textId="007C866B"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66" w:history="1">
        <w:r w:rsidR="00053172" w:rsidRPr="003D0B8A">
          <w:rPr>
            <w:rStyle w:val="Hyperlink"/>
            <w:noProof/>
          </w:rPr>
          <w:t>Recommendation 5: Ensure updated Green Book and other guidance documents support authorities and transport organisations develop strong accessibility related business cases and facilitate their access to funding</w:t>
        </w:r>
        <w:r w:rsidR="00053172">
          <w:rPr>
            <w:noProof/>
            <w:webHidden/>
          </w:rPr>
          <w:tab/>
        </w:r>
        <w:r w:rsidR="00053172">
          <w:rPr>
            <w:noProof/>
            <w:webHidden/>
          </w:rPr>
          <w:fldChar w:fldCharType="begin"/>
        </w:r>
        <w:r w:rsidR="00053172">
          <w:rPr>
            <w:noProof/>
            <w:webHidden/>
          </w:rPr>
          <w:instrText xml:space="preserve"> PAGEREF _Toc215756666 \h </w:instrText>
        </w:r>
        <w:r w:rsidR="00053172">
          <w:rPr>
            <w:noProof/>
            <w:webHidden/>
          </w:rPr>
        </w:r>
        <w:r w:rsidR="00053172">
          <w:rPr>
            <w:noProof/>
            <w:webHidden/>
          </w:rPr>
          <w:fldChar w:fldCharType="separate"/>
        </w:r>
        <w:r w:rsidR="00053172">
          <w:rPr>
            <w:noProof/>
            <w:webHidden/>
          </w:rPr>
          <w:t>46</w:t>
        </w:r>
        <w:r w:rsidR="00053172">
          <w:rPr>
            <w:noProof/>
            <w:webHidden/>
          </w:rPr>
          <w:fldChar w:fldCharType="end"/>
        </w:r>
      </w:hyperlink>
    </w:p>
    <w:p w14:paraId="44C9A3B3" w14:textId="7FFB0E79" w:rsidR="00053172" w:rsidRDefault="00000000">
      <w:pPr>
        <w:pStyle w:val="TOC1"/>
        <w:tabs>
          <w:tab w:val="left" w:pos="480"/>
          <w:tab w:val="right" w:leader="dot" w:pos="9016"/>
        </w:tabs>
        <w:rPr>
          <w:rFonts w:asciiTheme="minorHAnsi" w:eastAsiaTheme="minorEastAsia" w:hAnsiTheme="minorHAnsi" w:cstheme="minorBidi"/>
          <w:b w:val="0"/>
          <w:bCs w:val="0"/>
          <w:iCs w:val="0"/>
          <w:noProof/>
          <w:sz w:val="24"/>
          <w:szCs w:val="24"/>
          <w:lang w:eastAsia="en-GB"/>
        </w:rPr>
      </w:pPr>
      <w:hyperlink w:anchor="_Toc215756667" w:history="1">
        <w:r w:rsidR="00053172" w:rsidRPr="003D0B8A">
          <w:rPr>
            <w:rStyle w:val="Hyperlink"/>
            <w:noProof/>
          </w:rPr>
          <w:t>6</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Recommendations</w:t>
        </w:r>
        <w:r w:rsidR="00053172">
          <w:rPr>
            <w:noProof/>
            <w:webHidden/>
          </w:rPr>
          <w:tab/>
        </w:r>
        <w:r w:rsidR="00053172">
          <w:rPr>
            <w:noProof/>
            <w:webHidden/>
          </w:rPr>
          <w:fldChar w:fldCharType="begin"/>
        </w:r>
        <w:r w:rsidR="00053172">
          <w:rPr>
            <w:noProof/>
            <w:webHidden/>
          </w:rPr>
          <w:instrText xml:space="preserve"> PAGEREF _Toc215756667 \h </w:instrText>
        </w:r>
        <w:r w:rsidR="00053172">
          <w:rPr>
            <w:noProof/>
            <w:webHidden/>
          </w:rPr>
        </w:r>
        <w:r w:rsidR="00053172">
          <w:rPr>
            <w:noProof/>
            <w:webHidden/>
          </w:rPr>
          <w:fldChar w:fldCharType="separate"/>
        </w:r>
        <w:r w:rsidR="00053172">
          <w:rPr>
            <w:noProof/>
            <w:webHidden/>
          </w:rPr>
          <w:t>47</w:t>
        </w:r>
        <w:r w:rsidR="00053172">
          <w:rPr>
            <w:noProof/>
            <w:webHidden/>
          </w:rPr>
          <w:fldChar w:fldCharType="end"/>
        </w:r>
      </w:hyperlink>
    </w:p>
    <w:p w14:paraId="0699E7B1" w14:textId="59784A5F" w:rsidR="00053172" w:rsidRDefault="00000000">
      <w:pPr>
        <w:pStyle w:val="TOC1"/>
        <w:tabs>
          <w:tab w:val="left" w:pos="720"/>
          <w:tab w:val="right" w:leader="dot" w:pos="9016"/>
        </w:tabs>
        <w:rPr>
          <w:rFonts w:asciiTheme="minorHAnsi" w:eastAsiaTheme="minorEastAsia" w:hAnsiTheme="minorHAnsi" w:cstheme="minorBidi"/>
          <w:b w:val="0"/>
          <w:bCs w:val="0"/>
          <w:iCs w:val="0"/>
          <w:noProof/>
          <w:sz w:val="24"/>
          <w:szCs w:val="24"/>
          <w:lang w:eastAsia="en-GB"/>
        </w:rPr>
      </w:pPr>
      <w:hyperlink w:anchor="_Toc215756668" w:history="1">
        <w:r w:rsidR="00053172" w:rsidRPr="003D0B8A">
          <w:rPr>
            <w:rStyle w:val="Hyperlink"/>
            <w:noProof/>
          </w:rPr>
          <w:t xml:space="preserve">7 </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About ncat</w:t>
        </w:r>
        <w:r w:rsidR="00053172">
          <w:rPr>
            <w:noProof/>
            <w:webHidden/>
          </w:rPr>
          <w:tab/>
        </w:r>
        <w:r w:rsidR="00053172">
          <w:rPr>
            <w:noProof/>
            <w:webHidden/>
          </w:rPr>
          <w:fldChar w:fldCharType="begin"/>
        </w:r>
        <w:r w:rsidR="00053172">
          <w:rPr>
            <w:noProof/>
            <w:webHidden/>
          </w:rPr>
          <w:instrText xml:space="preserve"> PAGEREF _Toc215756668 \h </w:instrText>
        </w:r>
        <w:r w:rsidR="00053172">
          <w:rPr>
            <w:noProof/>
            <w:webHidden/>
          </w:rPr>
        </w:r>
        <w:r w:rsidR="00053172">
          <w:rPr>
            <w:noProof/>
            <w:webHidden/>
          </w:rPr>
          <w:fldChar w:fldCharType="separate"/>
        </w:r>
        <w:r w:rsidR="00053172">
          <w:rPr>
            <w:noProof/>
            <w:webHidden/>
          </w:rPr>
          <w:t>48</w:t>
        </w:r>
        <w:r w:rsidR="00053172">
          <w:rPr>
            <w:noProof/>
            <w:webHidden/>
          </w:rPr>
          <w:fldChar w:fldCharType="end"/>
        </w:r>
      </w:hyperlink>
    </w:p>
    <w:p w14:paraId="595A26B9" w14:textId="3DC500CE" w:rsidR="00053172" w:rsidRDefault="00000000">
      <w:pPr>
        <w:pStyle w:val="TOC1"/>
        <w:tabs>
          <w:tab w:val="left" w:pos="480"/>
          <w:tab w:val="right" w:leader="dot" w:pos="9016"/>
        </w:tabs>
        <w:rPr>
          <w:rFonts w:asciiTheme="minorHAnsi" w:eastAsiaTheme="minorEastAsia" w:hAnsiTheme="minorHAnsi" w:cstheme="minorBidi"/>
          <w:b w:val="0"/>
          <w:bCs w:val="0"/>
          <w:iCs w:val="0"/>
          <w:noProof/>
          <w:sz w:val="24"/>
          <w:szCs w:val="24"/>
          <w:lang w:eastAsia="en-GB"/>
        </w:rPr>
      </w:pPr>
      <w:hyperlink w:anchor="_Toc215756669" w:history="1">
        <w:r w:rsidR="00053172" w:rsidRPr="003D0B8A">
          <w:rPr>
            <w:rStyle w:val="Hyperlink"/>
            <w:noProof/>
          </w:rPr>
          <w:t>8</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References</w:t>
        </w:r>
        <w:r w:rsidR="00053172">
          <w:rPr>
            <w:noProof/>
            <w:webHidden/>
          </w:rPr>
          <w:tab/>
        </w:r>
        <w:r w:rsidR="00053172">
          <w:rPr>
            <w:noProof/>
            <w:webHidden/>
          </w:rPr>
          <w:fldChar w:fldCharType="begin"/>
        </w:r>
        <w:r w:rsidR="00053172">
          <w:rPr>
            <w:noProof/>
            <w:webHidden/>
          </w:rPr>
          <w:instrText xml:space="preserve"> PAGEREF _Toc215756669 \h </w:instrText>
        </w:r>
        <w:r w:rsidR="00053172">
          <w:rPr>
            <w:noProof/>
            <w:webHidden/>
          </w:rPr>
        </w:r>
        <w:r w:rsidR="00053172">
          <w:rPr>
            <w:noProof/>
            <w:webHidden/>
          </w:rPr>
          <w:fldChar w:fldCharType="separate"/>
        </w:r>
        <w:r w:rsidR="00053172">
          <w:rPr>
            <w:noProof/>
            <w:webHidden/>
          </w:rPr>
          <w:t>49</w:t>
        </w:r>
        <w:r w:rsidR="00053172">
          <w:rPr>
            <w:noProof/>
            <w:webHidden/>
          </w:rPr>
          <w:fldChar w:fldCharType="end"/>
        </w:r>
      </w:hyperlink>
    </w:p>
    <w:p w14:paraId="728C7499" w14:textId="6A27BDF2" w:rsidR="00053172" w:rsidRDefault="00000000">
      <w:pPr>
        <w:pStyle w:val="TOC2"/>
        <w:tabs>
          <w:tab w:val="right" w:leader="dot" w:pos="9016"/>
        </w:tabs>
        <w:rPr>
          <w:rFonts w:asciiTheme="minorHAnsi" w:eastAsiaTheme="minorEastAsia" w:hAnsiTheme="minorHAnsi" w:cstheme="minorBidi"/>
          <w:bCs w:val="0"/>
          <w:noProof/>
          <w:sz w:val="24"/>
          <w:szCs w:val="24"/>
          <w:lang w:eastAsia="en-GB"/>
        </w:rPr>
      </w:pPr>
      <w:hyperlink w:anchor="_Toc215756670" w:history="1">
        <w:r w:rsidR="00053172" w:rsidRPr="003D0B8A">
          <w:rPr>
            <w:rStyle w:val="Hyperlink"/>
            <w:noProof/>
          </w:rPr>
          <w:t>Government appraisal guidance documents</w:t>
        </w:r>
        <w:r w:rsidR="00053172">
          <w:rPr>
            <w:noProof/>
            <w:webHidden/>
          </w:rPr>
          <w:tab/>
        </w:r>
        <w:r w:rsidR="00053172">
          <w:rPr>
            <w:noProof/>
            <w:webHidden/>
          </w:rPr>
          <w:fldChar w:fldCharType="begin"/>
        </w:r>
        <w:r w:rsidR="00053172">
          <w:rPr>
            <w:noProof/>
            <w:webHidden/>
          </w:rPr>
          <w:instrText xml:space="preserve"> PAGEREF _Toc215756670 \h </w:instrText>
        </w:r>
        <w:r w:rsidR="00053172">
          <w:rPr>
            <w:noProof/>
            <w:webHidden/>
          </w:rPr>
        </w:r>
        <w:r w:rsidR="00053172">
          <w:rPr>
            <w:noProof/>
            <w:webHidden/>
          </w:rPr>
          <w:fldChar w:fldCharType="separate"/>
        </w:r>
        <w:r w:rsidR="00053172">
          <w:rPr>
            <w:noProof/>
            <w:webHidden/>
          </w:rPr>
          <w:t>49</w:t>
        </w:r>
        <w:r w:rsidR="00053172">
          <w:rPr>
            <w:noProof/>
            <w:webHidden/>
          </w:rPr>
          <w:fldChar w:fldCharType="end"/>
        </w:r>
      </w:hyperlink>
    </w:p>
    <w:p w14:paraId="11621948" w14:textId="7C5E8580" w:rsidR="00053172" w:rsidRDefault="00000000">
      <w:pPr>
        <w:pStyle w:val="TOC2"/>
        <w:tabs>
          <w:tab w:val="right" w:leader="dot" w:pos="9016"/>
        </w:tabs>
        <w:rPr>
          <w:rFonts w:asciiTheme="minorHAnsi" w:eastAsiaTheme="minorEastAsia" w:hAnsiTheme="minorHAnsi" w:cstheme="minorBidi"/>
          <w:bCs w:val="0"/>
          <w:noProof/>
          <w:sz w:val="24"/>
          <w:szCs w:val="24"/>
          <w:lang w:eastAsia="en-GB"/>
        </w:rPr>
      </w:pPr>
      <w:hyperlink w:anchor="_Toc215756671" w:history="1">
        <w:r w:rsidR="00053172" w:rsidRPr="003D0B8A">
          <w:rPr>
            <w:rStyle w:val="Hyperlink"/>
            <w:noProof/>
          </w:rPr>
          <w:t>Government policy papers and reports</w:t>
        </w:r>
        <w:r w:rsidR="00053172">
          <w:rPr>
            <w:noProof/>
            <w:webHidden/>
          </w:rPr>
          <w:tab/>
        </w:r>
        <w:r w:rsidR="00053172">
          <w:rPr>
            <w:noProof/>
            <w:webHidden/>
          </w:rPr>
          <w:fldChar w:fldCharType="begin"/>
        </w:r>
        <w:r w:rsidR="00053172">
          <w:rPr>
            <w:noProof/>
            <w:webHidden/>
          </w:rPr>
          <w:instrText xml:space="preserve"> PAGEREF _Toc215756671 \h </w:instrText>
        </w:r>
        <w:r w:rsidR="00053172">
          <w:rPr>
            <w:noProof/>
            <w:webHidden/>
          </w:rPr>
        </w:r>
        <w:r w:rsidR="00053172">
          <w:rPr>
            <w:noProof/>
            <w:webHidden/>
          </w:rPr>
          <w:fldChar w:fldCharType="separate"/>
        </w:r>
        <w:r w:rsidR="00053172">
          <w:rPr>
            <w:noProof/>
            <w:webHidden/>
          </w:rPr>
          <w:t>50</w:t>
        </w:r>
        <w:r w:rsidR="00053172">
          <w:rPr>
            <w:noProof/>
            <w:webHidden/>
          </w:rPr>
          <w:fldChar w:fldCharType="end"/>
        </w:r>
      </w:hyperlink>
    </w:p>
    <w:p w14:paraId="7B7090D5" w14:textId="672DA176"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72" w:history="1">
        <w:r w:rsidR="00053172" w:rsidRPr="003D0B8A">
          <w:rPr>
            <w:rStyle w:val="Hyperlink"/>
            <w:noProof/>
            <w:lang w:eastAsia="en-GB"/>
          </w:rPr>
          <w:t>Charity-authored publication</w:t>
        </w:r>
        <w:r w:rsidR="00053172">
          <w:rPr>
            <w:noProof/>
            <w:webHidden/>
          </w:rPr>
          <w:tab/>
        </w:r>
        <w:r w:rsidR="00053172">
          <w:rPr>
            <w:noProof/>
            <w:webHidden/>
          </w:rPr>
          <w:fldChar w:fldCharType="begin"/>
        </w:r>
        <w:r w:rsidR="00053172">
          <w:rPr>
            <w:noProof/>
            <w:webHidden/>
          </w:rPr>
          <w:instrText xml:space="preserve"> PAGEREF _Toc215756672 \h </w:instrText>
        </w:r>
        <w:r w:rsidR="00053172">
          <w:rPr>
            <w:noProof/>
            <w:webHidden/>
          </w:rPr>
        </w:r>
        <w:r w:rsidR="00053172">
          <w:rPr>
            <w:noProof/>
            <w:webHidden/>
          </w:rPr>
          <w:fldChar w:fldCharType="separate"/>
        </w:r>
        <w:r w:rsidR="00053172">
          <w:rPr>
            <w:noProof/>
            <w:webHidden/>
          </w:rPr>
          <w:t>51</w:t>
        </w:r>
        <w:r w:rsidR="00053172">
          <w:rPr>
            <w:noProof/>
            <w:webHidden/>
          </w:rPr>
          <w:fldChar w:fldCharType="end"/>
        </w:r>
      </w:hyperlink>
    </w:p>
    <w:p w14:paraId="287125A1" w14:textId="52D177E0" w:rsidR="00053172" w:rsidRDefault="00000000">
      <w:pPr>
        <w:pStyle w:val="TOC3"/>
        <w:tabs>
          <w:tab w:val="right" w:leader="dot" w:pos="9016"/>
        </w:tabs>
        <w:rPr>
          <w:rFonts w:asciiTheme="minorHAnsi" w:eastAsiaTheme="minorEastAsia" w:hAnsiTheme="minorHAnsi"/>
          <w:noProof/>
          <w:sz w:val="24"/>
          <w:szCs w:val="24"/>
          <w:lang w:eastAsia="en-GB"/>
        </w:rPr>
      </w:pPr>
      <w:hyperlink w:anchor="_Toc215756673" w:history="1">
        <w:r w:rsidR="00053172" w:rsidRPr="003D0B8A">
          <w:rPr>
            <w:rStyle w:val="Hyperlink"/>
            <w:noProof/>
            <w:lang w:eastAsia="en-GB"/>
          </w:rPr>
          <w:t>Academic papers</w:t>
        </w:r>
        <w:r w:rsidR="00053172">
          <w:rPr>
            <w:noProof/>
            <w:webHidden/>
          </w:rPr>
          <w:tab/>
        </w:r>
        <w:r w:rsidR="00053172">
          <w:rPr>
            <w:noProof/>
            <w:webHidden/>
          </w:rPr>
          <w:fldChar w:fldCharType="begin"/>
        </w:r>
        <w:r w:rsidR="00053172">
          <w:rPr>
            <w:noProof/>
            <w:webHidden/>
          </w:rPr>
          <w:instrText xml:space="preserve"> PAGEREF _Toc215756673 \h </w:instrText>
        </w:r>
        <w:r w:rsidR="00053172">
          <w:rPr>
            <w:noProof/>
            <w:webHidden/>
          </w:rPr>
        </w:r>
        <w:r w:rsidR="00053172">
          <w:rPr>
            <w:noProof/>
            <w:webHidden/>
          </w:rPr>
          <w:fldChar w:fldCharType="separate"/>
        </w:r>
        <w:r w:rsidR="00053172">
          <w:rPr>
            <w:noProof/>
            <w:webHidden/>
          </w:rPr>
          <w:t>51</w:t>
        </w:r>
        <w:r w:rsidR="00053172">
          <w:rPr>
            <w:noProof/>
            <w:webHidden/>
          </w:rPr>
          <w:fldChar w:fldCharType="end"/>
        </w:r>
      </w:hyperlink>
    </w:p>
    <w:p w14:paraId="17BD5AD9" w14:textId="56DCD2D8" w:rsidR="00053172" w:rsidRDefault="00000000">
      <w:pPr>
        <w:pStyle w:val="TOC1"/>
        <w:tabs>
          <w:tab w:val="left" w:pos="480"/>
          <w:tab w:val="right" w:leader="dot" w:pos="9016"/>
        </w:tabs>
        <w:rPr>
          <w:rFonts w:asciiTheme="minorHAnsi" w:eastAsiaTheme="minorEastAsia" w:hAnsiTheme="minorHAnsi" w:cstheme="minorBidi"/>
          <w:b w:val="0"/>
          <w:bCs w:val="0"/>
          <w:iCs w:val="0"/>
          <w:noProof/>
          <w:sz w:val="24"/>
          <w:szCs w:val="24"/>
          <w:lang w:eastAsia="en-GB"/>
        </w:rPr>
      </w:pPr>
      <w:hyperlink w:anchor="_Toc215756674" w:history="1">
        <w:r w:rsidR="00053172" w:rsidRPr="003D0B8A">
          <w:rPr>
            <w:rStyle w:val="Hyperlink"/>
            <w:noProof/>
          </w:rPr>
          <w:t>9</w:t>
        </w:r>
        <w:r w:rsidR="00053172">
          <w:rPr>
            <w:rFonts w:asciiTheme="minorHAnsi" w:eastAsiaTheme="minorEastAsia" w:hAnsiTheme="minorHAnsi" w:cstheme="minorBidi"/>
            <w:b w:val="0"/>
            <w:bCs w:val="0"/>
            <w:iCs w:val="0"/>
            <w:noProof/>
            <w:sz w:val="24"/>
            <w:szCs w:val="24"/>
            <w:lang w:eastAsia="en-GB"/>
          </w:rPr>
          <w:tab/>
        </w:r>
        <w:r w:rsidR="00053172" w:rsidRPr="003D0B8A">
          <w:rPr>
            <w:rStyle w:val="Hyperlink"/>
            <w:noProof/>
          </w:rPr>
          <w:t>Terms used in this report</w:t>
        </w:r>
        <w:r w:rsidR="00053172">
          <w:rPr>
            <w:noProof/>
            <w:webHidden/>
          </w:rPr>
          <w:tab/>
        </w:r>
        <w:r w:rsidR="00053172">
          <w:rPr>
            <w:noProof/>
            <w:webHidden/>
          </w:rPr>
          <w:fldChar w:fldCharType="begin"/>
        </w:r>
        <w:r w:rsidR="00053172">
          <w:rPr>
            <w:noProof/>
            <w:webHidden/>
          </w:rPr>
          <w:instrText xml:space="preserve"> PAGEREF _Toc215756674 \h </w:instrText>
        </w:r>
        <w:r w:rsidR="00053172">
          <w:rPr>
            <w:noProof/>
            <w:webHidden/>
          </w:rPr>
        </w:r>
        <w:r w:rsidR="00053172">
          <w:rPr>
            <w:noProof/>
            <w:webHidden/>
          </w:rPr>
          <w:fldChar w:fldCharType="separate"/>
        </w:r>
        <w:r w:rsidR="00053172">
          <w:rPr>
            <w:noProof/>
            <w:webHidden/>
          </w:rPr>
          <w:t>52</w:t>
        </w:r>
        <w:r w:rsidR="00053172">
          <w:rPr>
            <w:noProof/>
            <w:webHidden/>
          </w:rPr>
          <w:fldChar w:fldCharType="end"/>
        </w:r>
      </w:hyperlink>
    </w:p>
    <w:p w14:paraId="36211508" w14:textId="5652E3A3" w:rsidR="00186EEA" w:rsidRDefault="00E8511B" w:rsidP="00E8511B">
      <w:pPr>
        <w:shd w:val="clear" w:color="auto" w:fill="FFFFFF"/>
        <w:rPr>
          <w:rFonts w:eastAsia="Times New Roman" w:cs="Arial"/>
          <w:b/>
          <w:bCs/>
          <w:kern w:val="0"/>
          <w:sz w:val="32"/>
          <w:szCs w:val="32"/>
          <w:lang w:eastAsia="en-GB"/>
          <w14:ligatures w14:val="none"/>
        </w:rPr>
      </w:pPr>
      <w:r>
        <w:rPr>
          <w:rFonts w:eastAsia="Times New Roman" w:cs="Arial"/>
          <w:kern w:val="0"/>
          <w:sz w:val="32"/>
          <w:szCs w:val="28"/>
          <w:lang w:eastAsia="en-GB"/>
          <w14:ligatures w14:val="none"/>
        </w:rPr>
        <w:fldChar w:fldCharType="end"/>
      </w:r>
    </w:p>
    <w:p w14:paraId="358D18E9" w14:textId="77777777" w:rsidR="00BC17EC" w:rsidRPr="00341BAA" w:rsidRDefault="00BC17EC" w:rsidP="004706F2">
      <w:pPr>
        <w:pStyle w:val="Heading1"/>
        <w:rPr>
          <w:bCs/>
        </w:rPr>
      </w:pPr>
      <w:bookmarkStart w:id="2" w:name="_Toc215756630"/>
      <w:r w:rsidRPr="006D5BC3">
        <w:t>1</w:t>
      </w:r>
      <w:r w:rsidRPr="006D5BC3">
        <w:tab/>
        <w:t>Why did we do this work?</w:t>
      </w:r>
      <w:bookmarkEnd w:id="2"/>
    </w:p>
    <w:p w14:paraId="23A02CF1" w14:textId="78B2C080" w:rsidR="003878DD" w:rsidRDefault="004878D0" w:rsidP="004706F2">
      <w:pPr>
        <w:rPr>
          <w:lang w:eastAsia="en-GB"/>
        </w:rPr>
      </w:pPr>
      <w:r>
        <w:rPr>
          <w:lang w:eastAsia="en-GB"/>
        </w:rPr>
        <w:t xml:space="preserve">The </w:t>
      </w:r>
      <w:r w:rsidR="00D21704">
        <w:rPr>
          <w:lang w:eastAsia="en-GB"/>
        </w:rPr>
        <w:t xml:space="preserve">recent ncat research </w:t>
      </w:r>
      <w:r w:rsidR="00D21704" w:rsidRPr="001E0D4A">
        <w:rPr>
          <w:i/>
          <w:iCs/>
          <w:lang w:eastAsia="en-GB"/>
        </w:rPr>
        <w:t xml:space="preserve">Understanding and identifying barriers to accessing transport </w:t>
      </w:r>
      <w:r w:rsidR="00D21704">
        <w:rPr>
          <w:lang w:eastAsia="en-GB"/>
        </w:rPr>
        <w:t xml:space="preserve">published in December 2024 found out </w:t>
      </w:r>
      <w:r>
        <w:rPr>
          <w:lang w:eastAsia="en-GB"/>
        </w:rPr>
        <w:t>that d</w:t>
      </w:r>
      <w:r w:rsidR="00A20A4F">
        <w:rPr>
          <w:lang w:eastAsia="en-GB"/>
        </w:rPr>
        <w:t>isabled people do not think transport is accessible</w:t>
      </w:r>
      <w:r w:rsidR="00F643F7">
        <w:rPr>
          <w:lang w:eastAsia="en-GB"/>
        </w:rPr>
        <w:t xml:space="preserve"> and most do not think this will change in the next 10 years</w:t>
      </w:r>
      <w:r w:rsidR="00A4180B">
        <w:rPr>
          <w:lang w:eastAsia="en-GB"/>
        </w:rPr>
        <w:t xml:space="preserve"> (ncat, 2024)</w:t>
      </w:r>
      <w:r w:rsidR="00F643F7">
        <w:rPr>
          <w:lang w:eastAsia="en-GB"/>
        </w:rPr>
        <w:t xml:space="preserve">. </w:t>
      </w:r>
      <w:r w:rsidR="00B277BB">
        <w:rPr>
          <w:lang w:eastAsia="en-GB"/>
        </w:rPr>
        <w:t xml:space="preserve">The research confirmed that </w:t>
      </w:r>
      <w:r w:rsidR="0061107E" w:rsidRPr="0061107E">
        <w:rPr>
          <w:lang w:eastAsia="en-GB"/>
        </w:rPr>
        <w:t>79% of disabled people travel less often</w:t>
      </w:r>
      <w:r w:rsidR="00FA23E8">
        <w:rPr>
          <w:lang w:eastAsia="en-GB"/>
        </w:rPr>
        <w:t>,</w:t>
      </w:r>
      <w:r w:rsidR="0061107E" w:rsidRPr="0061107E">
        <w:rPr>
          <w:lang w:eastAsia="en-GB"/>
        </w:rPr>
        <w:t xml:space="preserve"> 84% experience longer journey times due to transport barriers</w:t>
      </w:r>
      <w:r w:rsidR="00FA23E8">
        <w:rPr>
          <w:lang w:eastAsia="en-GB"/>
        </w:rPr>
        <w:t xml:space="preserve"> and </w:t>
      </w:r>
      <w:r w:rsidR="00FA23E8" w:rsidRPr="00FA23E8">
        <w:rPr>
          <w:lang w:eastAsia="en-GB"/>
        </w:rPr>
        <w:t xml:space="preserve">75% said that transport barriers </w:t>
      </w:r>
      <w:r w:rsidR="009D3F5E">
        <w:rPr>
          <w:lang w:eastAsia="en-GB"/>
        </w:rPr>
        <w:t>cause them</w:t>
      </w:r>
      <w:r w:rsidR="00FA23E8" w:rsidRPr="00FA23E8">
        <w:rPr>
          <w:lang w:eastAsia="en-GB"/>
        </w:rPr>
        <w:t xml:space="preserve"> stress when travelling.</w:t>
      </w:r>
    </w:p>
    <w:p w14:paraId="424BAC12" w14:textId="4695D122" w:rsidR="00FA23E8" w:rsidRDefault="00FA23E8" w:rsidP="00793DA6">
      <w:pPr>
        <w:rPr>
          <w:rFonts w:eastAsia="Times New Roman" w:cs="Arial"/>
          <w:kern w:val="0"/>
          <w:szCs w:val="28"/>
          <w:lang w:eastAsia="en-GB"/>
          <w14:ligatures w14:val="none"/>
        </w:rPr>
      </w:pPr>
      <w:r>
        <w:rPr>
          <w:rFonts w:eastAsia="Times New Roman" w:cs="Arial"/>
          <w:kern w:val="0"/>
          <w:szCs w:val="28"/>
          <w:lang w:eastAsia="en-GB"/>
          <w14:ligatures w14:val="none"/>
        </w:rPr>
        <w:t>As such, there is more to be done by the transport sector to reduce the accessibility gap</w:t>
      </w:r>
      <w:r w:rsidR="001635FF">
        <w:rPr>
          <w:rFonts w:eastAsia="Times New Roman" w:cs="Arial"/>
          <w:kern w:val="0"/>
          <w:szCs w:val="28"/>
          <w:lang w:eastAsia="en-GB"/>
          <w14:ligatures w14:val="none"/>
        </w:rPr>
        <w:t>.</w:t>
      </w:r>
    </w:p>
    <w:p w14:paraId="36214F45" w14:textId="0AB0C9DA" w:rsidR="00DE4F0D" w:rsidRDefault="001635FF" w:rsidP="00793DA6">
      <w:pPr>
        <w:rPr>
          <w:rFonts w:eastAsia="Times New Roman" w:cs="Arial"/>
          <w:kern w:val="0"/>
          <w:szCs w:val="28"/>
          <w:lang w:eastAsia="en-GB"/>
          <w14:ligatures w14:val="none"/>
        </w:rPr>
      </w:pPr>
      <w:r>
        <w:rPr>
          <w:rFonts w:eastAsia="Times New Roman" w:cs="Arial"/>
          <w:kern w:val="0"/>
          <w:szCs w:val="28"/>
          <w:lang w:eastAsia="en-GB"/>
          <w14:ligatures w14:val="none"/>
        </w:rPr>
        <w:t xml:space="preserve">One of the </w:t>
      </w:r>
      <w:r w:rsidR="007C17BF">
        <w:rPr>
          <w:rFonts w:eastAsia="Times New Roman" w:cs="Arial"/>
          <w:kern w:val="0"/>
          <w:szCs w:val="28"/>
          <w:lang w:eastAsia="en-GB"/>
          <w14:ligatures w14:val="none"/>
        </w:rPr>
        <w:t xml:space="preserve">issues </w:t>
      </w:r>
      <w:r w:rsidR="00D34607">
        <w:rPr>
          <w:rFonts w:eastAsia="Times New Roman" w:cs="Arial"/>
          <w:kern w:val="0"/>
          <w:szCs w:val="28"/>
          <w:lang w:eastAsia="en-GB"/>
          <w14:ligatures w14:val="none"/>
        </w:rPr>
        <w:t>faced by accessibility</w:t>
      </w:r>
      <w:r w:rsidR="008B49D5">
        <w:rPr>
          <w:rFonts w:eastAsia="Times New Roman" w:cs="Arial"/>
          <w:kern w:val="0"/>
          <w:szCs w:val="28"/>
          <w:lang w:eastAsia="en-GB"/>
          <w14:ligatures w14:val="none"/>
        </w:rPr>
        <w:t xml:space="preserve"> </w:t>
      </w:r>
      <w:r w:rsidR="00D34607">
        <w:rPr>
          <w:rFonts w:eastAsia="Times New Roman" w:cs="Arial"/>
          <w:kern w:val="0"/>
          <w:szCs w:val="28"/>
          <w:lang w:eastAsia="en-GB"/>
          <w14:ligatures w14:val="none"/>
        </w:rPr>
        <w:t>related schemes in transport is the lack of investment</w:t>
      </w:r>
      <w:r w:rsidR="008E67D2">
        <w:rPr>
          <w:rFonts w:eastAsia="Times New Roman" w:cs="Arial"/>
          <w:kern w:val="0"/>
          <w:szCs w:val="28"/>
          <w:lang w:eastAsia="en-GB"/>
          <w14:ligatures w14:val="none"/>
        </w:rPr>
        <w:t>. Indeed, the</w:t>
      </w:r>
      <w:r w:rsidR="007C40F2" w:rsidRPr="007C40F2">
        <w:rPr>
          <w:rFonts w:eastAsia="Times New Roman" w:cs="Arial"/>
          <w:kern w:val="0"/>
          <w:szCs w:val="28"/>
          <w:lang w:eastAsia="en-GB"/>
          <w14:ligatures w14:val="none"/>
        </w:rPr>
        <w:t xml:space="preserve"> previous</w:t>
      </w:r>
      <w:r w:rsidR="007C40F2">
        <w:rPr>
          <w:rFonts w:eastAsia="Times New Roman" w:cs="Arial"/>
          <w:kern w:val="0"/>
          <w:szCs w:val="28"/>
          <w:lang w:eastAsia="en-GB"/>
          <w14:ligatures w14:val="none"/>
        </w:rPr>
        <w:t xml:space="preserve"> ncat research </w:t>
      </w:r>
      <w:r w:rsidR="009777A6" w:rsidRPr="005748EA">
        <w:rPr>
          <w:rFonts w:eastAsia="Times New Roman" w:cs="Arial"/>
          <w:i/>
          <w:kern w:val="0"/>
          <w:szCs w:val="28"/>
          <w:lang w:eastAsia="en-GB"/>
          <w14:ligatures w14:val="none"/>
        </w:rPr>
        <w:t>Working together for accessible transport</w:t>
      </w:r>
      <w:r w:rsidR="005748EA">
        <w:t xml:space="preserve"> </w:t>
      </w:r>
      <w:r w:rsidR="00C84998" w:rsidRPr="00C84998">
        <w:rPr>
          <w:rFonts w:eastAsia="Times New Roman" w:cs="Arial"/>
          <w:kern w:val="0"/>
          <w:szCs w:val="28"/>
          <w:lang w:eastAsia="en-GB"/>
          <w14:ligatures w14:val="none"/>
        </w:rPr>
        <w:t>published in November 2024</w:t>
      </w:r>
      <w:r w:rsidR="00B7280B">
        <w:rPr>
          <w:rFonts w:eastAsia="Times New Roman" w:cs="Arial"/>
          <w:i/>
          <w:iCs/>
          <w:kern w:val="0"/>
          <w:szCs w:val="28"/>
          <w:lang w:eastAsia="en-GB"/>
          <w14:ligatures w14:val="none"/>
        </w:rPr>
        <w:t xml:space="preserve"> </w:t>
      </w:r>
      <w:r w:rsidR="00487693">
        <w:rPr>
          <w:rFonts w:eastAsia="Times New Roman" w:cs="Arial"/>
          <w:kern w:val="0"/>
          <w:szCs w:val="28"/>
          <w:lang w:eastAsia="en-GB"/>
          <w14:ligatures w14:val="none"/>
        </w:rPr>
        <w:t>found that a</w:t>
      </w:r>
      <w:r w:rsidR="00687E38" w:rsidRPr="00687E38">
        <w:rPr>
          <w:rFonts w:eastAsia="Times New Roman" w:cs="Arial"/>
          <w:kern w:val="0"/>
          <w:szCs w:val="28"/>
          <w:lang w:eastAsia="en-GB"/>
          <w14:ligatures w14:val="none"/>
        </w:rPr>
        <w:t>ccessibility improvements are seen to be too expensive, and it can be difficult to justify the investment</w:t>
      </w:r>
      <w:r w:rsidR="000D38DE">
        <w:rPr>
          <w:rFonts w:eastAsia="Times New Roman" w:cs="Arial"/>
          <w:kern w:val="0"/>
          <w:szCs w:val="28"/>
          <w:lang w:eastAsia="en-GB"/>
          <w14:ligatures w14:val="none"/>
        </w:rPr>
        <w:t xml:space="preserve"> (ncat, 2024)</w:t>
      </w:r>
      <w:r w:rsidR="00687E38">
        <w:rPr>
          <w:rFonts w:eastAsia="Times New Roman" w:cs="Arial"/>
          <w:kern w:val="0"/>
          <w:szCs w:val="28"/>
          <w:lang w:eastAsia="en-GB"/>
          <w14:ligatures w14:val="none"/>
        </w:rPr>
        <w:t>.</w:t>
      </w:r>
      <w:r w:rsidR="00487693">
        <w:rPr>
          <w:rFonts w:eastAsia="Times New Roman" w:cs="Arial"/>
          <w:kern w:val="0"/>
          <w:szCs w:val="28"/>
          <w:lang w:eastAsia="en-GB"/>
          <w14:ligatures w14:val="none"/>
        </w:rPr>
        <w:t xml:space="preserve"> In particular,</w:t>
      </w:r>
      <w:r w:rsidR="00B63291">
        <w:rPr>
          <w:rFonts w:eastAsia="Times New Roman" w:cs="Arial"/>
          <w:kern w:val="0"/>
          <w:szCs w:val="28"/>
          <w:lang w:eastAsia="en-GB"/>
          <w14:ligatures w14:val="none"/>
        </w:rPr>
        <w:t xml:space="preserve"> </w:t>
      </w:r>
      <w:r w:rsidR="00AA5A25">
        <w:rPr>
          <w:rFonts w:eastAsia="Times New Roman" w:cs="Arial"/>
          <w:kern w:val="0"/>
          <w:szCs w:val="28"/>
          <w:lang w:eastAsia="en-GB"/>
          <w14:ligatures w14:val="none"/>
        </w:rPr>
        <w:t xml:space="preserve">the research concluded that </w:t>
      </w:r>
      <w:r w:rsidR="00B63291">
        <w:rPr>
          <w:rFonts w:eastAsia="Times New Roman" w:cs="Arial"/>
          <w:kern w:val="0"/>
          <w:szCs w:val="28"/>
          <w:lang w:eastAsia="en-GB"/>
          <w14:ligatures w14:val="none"/>
        </w:rPr>
        <w:t>t</w:t>
      </w:r>
      <w:r w:rsidR="00487693" w:rsidRPr="00487693">
        <w:rPr>
          <w:rFonts w:eastAsia="Times New Roman" w:cs="Arial"/>
          <w:kern w:val="0"/>
          <w:szCs w:val="28"/>
          <w:lang w:eastAsia="en-GB"/>
          <w14:ligatures w14:val="none"/>
        </w:rPr>
        <w:t xml:space="preserve">he economic benefits of investing in transport accessibility or social value are not </w:t>
      </w:r>
      <w:r w:rsidR="00BC723E">
        <w:rPr>
          <w:rFonts w:eastAsia="Times New Roman" w:cs="Arial"/>
          <w:kern w:val="0"/>
          <w:szCs w:val="28"/>
          <w:lang w:eastAsia="en-GB"/>
          <w14:ligatures w14:val="none"/>
        </w:rPr>
        <w:t>always</w:t>
      </w:r>
      <w:r w:rsidR="00487693" w:rsidRPr="00487693">
        <w:rPr>
          <w:rFonts w:eastAsia="Times New Roman" w:cs="Arial"/>
          <w:kern w:val="0"/>
          <w:szCs w:val="28"/>
          <w:lang w:eastAsia="en-GB"/>
          <w14:ligatures w14:val="none"/>
        </w:rPr>
        <w:t xml:space="preserve"> understood.</w:t>
      </w:r>
    </w:p>
    <w:p w14:paraId="05F52150" w14:textId="2B1322A9" w:rsidR="00DD3E8F" w:rsidRDefault="001117E0" w:rsidP="00793DA6">
      <w:pPr>
        <w:rPr>
          <w:rFonts w:eastAsia="Times New Roman" w:cs="Arial"/>
          <w:kern w:val="0"/>
          <w:szCs w:val="28"/>
          <w:lang w:eastAsia="en-GB"/>
          <w14:ligatures w14:val="none"/>
        </w:rPr>
      </w:pPr>
      <w:r>
        <w:rPr>
          <w:rFonts w:eastAsia="Times New Roman" w:cs="Arial"/>
          <w:kern w:val="0"/>
          <w:szCs w:val="28"/>
          <w:lang w:eastAsia="en-GB"/>
          <w14:ligatures w14:val="none"/>
        </w:rPr>
        <w:t xml:space="preserve">The </w:t>
      </w:r>
      <w:r w:rsidR="00711E02">
        <w:rPr>
          <w:rFonts w:eastAsia="Times New Roman" w:cs="Arial"/>
          <w:kern w:val="0"/>
          <w:szCs w:val="28"/>
          <w:lang w:eastAsia="en-GB"/>
          <w14:ligatures w14:val="none"/>
        </w:rPr>
        <w:t>process to get investment</w:t>
      </w:r>
      <w:r w:rsidR="00847477">
        <w:rPr>
          <w:rFonts w:eastAsia="Times New Roman" w:cs="Arial"/>
          <w:kern w:val="0"/>
          <w:szCs w:val="28"/>
          <w:lang w:eastAsia="en-GB"/>
          <w14:ligatures w14:val="none"/>
        </w:rPr>
        <w:t xml:space="preserve"> </w:t>
      </w:r>
      <w:r w:rsidR="005E1FDE">
        <w:rPr>
          <w:rFonts w:eastAsia="Times New Roman" w:cs="Arial"/>
          <w:kern w:val="0"/>
          <w:szCs w:val="28"/>
          <w:lang w:eastAsia="en-GB"/>
          <w14:ligatures w14:val="none"/>
        </w:rPr>
        <w:t>for accessibility improvements can be long and</w:t>
      </w:r>
      <w:r w:rsidR="00711E02">
        <w:rPr>
          <w:rFonts w:eastAsia="Times New Roman" w:cs="Arial"/>
          <w:kern w:val="0"/>
          <w:szCs w:val="28"/>
          <w:lang w:eastAsia="en-GB"/>
          <w14:ligatures w14:val="none"/>
        </w:rPr>
        <w:t xml:space="preserve"> i</w:t>
      </w:r>
      <w:r w:rsidR="00C6141C">
        <w:rPr>
          <w:rFonts w:eastAsia="Times New Roman" w:cs="Arial"/>
          <w:kern w:val="0"/>
          <w:szCs w:val="28"/>
          <w:lang w:eastAsia="en-GB"/>
          <w14:ligatures w14:val="none"/>
        </w:rPr>
        <w:t>ncludes</w:t>
      </w:r>
      <w:r w:rsidR="007D0418">
        <w:rPr>
          <w:rFonts w:eastAsia="Times New Roman" w:cs="Arial"/>
          <w:kern w:val="0"/>
          <w:szCs w:val="28"/>
          <w:lang w:eastAsia="en-GB"/>
          <w14:ligatures w14:val="none"/>
        </w:rPr>
        <w:t xml:space="preserve"> the following stages among others:</w:t>
      </w:r>
      <w:r w:rsidR="00C6141C">
        <w:rPr>
          <w:rFonts w:eastAsia="Times New Roman" w:cs="Arial"/>
          <w:kern w:val="0"/>
          <w:szCs w:val="28"/>
          <w:lang w:eastAsia="en-GB"/>
          <w14:ligatures w14:val="none"/>
        </w:rPr>
        <w:t xml:space="preserve"> the optioneering stage,</w:t>
      </w:r>
      <w:r w:rsidR="001C48A4">
        <w:rPr>
          <w:rFonts w:eastAsia="Times New Roman" w:cs="Arial"/>
          <w:kern w:val="0"/>
          <w:szCs w:val="28"/>
          <w:lang w:eastAsia="en-GB"/>
          <w14:ligatures w14:val="none"/>
        </w:rPr>
        <w:t xml:space="preserve"> the prioritisation</w:t>
      </w:r>
      <w:r w:rsidR="00532594">
        <w:rPr>
          <w:rFonts w:eastAsia="Times New Roman" w:cs="Arial"/>
          <w:kern w:val="0"/>
          <w:szCs w:val="28"/>
          <w:lang w:eastAsia="en-GB"/>
          <w14:ligatures w14:val="none"/>
        </w:rPr>
        <w:t xml:space="preserve"> of options</w:t>
      </w:r>
      <w:r w:rsidR="001C48A4">
        <w:rPr>
          <w:rFonts w:eastAsia="Times New Roman" w:cs="Arial"/>
          <w:kern w:val="0"/>
          <w:szCs w:val="28"/>
          <w:lang w:eastAsia="en-GB"/>
          <w14:ligatures w14:val="none"/>
        </w:rPr>
        <w:t>, the development of the business case</w:t>
      </w:r>
      <w:r w:rsidR="009D23B4">
        <w:rPr>
          <w:rFonts w:eastAsia="Times New Roman" w:cs="Arial"/>
          <w:kern w:val="0"/>
          <w:szCs w:val="28"/>
          <w:lang w:eastAsia="en-GB"/>
          <w14:ligatures w14:val="none"/>
        </w:rPr>
        <w:t>s</w:t>
      </w:r>
      <w:r w:rsidR="007D0418">
        <w:rPr>
          <w:rFonts w:eastAsia="Times New Roman" w:cs="Arial"/>
          <w:kern w:val="0"/>
          <w:szCs w:val="28"/>
          <w:lang w:eastAsia="en-GB"/>
          <w14:ligatures w14:val="none"/>
        </w:rPr>
        <w:t xml:space="preserve"> which details the </w:t>
      </w:r>
      <w:r w:rsidR="00532594">
        <w:rPr>
          <w:rFonts w:eastAsia="Times New Roman" w:cs="Arial"/>
          <w:kern w:val="0"/>
          <w:szCs w:val="28"/>
          <w:lang w:eastAsia="en-GB"/>
          <w14:ligatures w14:val="none"/>
        </w:rPr>
        <w:t>scheme costs and</w:t>
      </w:r>
      <w:r w:rsidR="007D0418">
        <w:rPr>
          <w:rFonts w:eastAsia="Times New Roman" w:cs="Arial"/>
          <w:kern w:val="0"/>
          <w:szCs w:val="28"/>
          <w:lang w:eastAsia="en-GB"/>
          <w14:ligatures w14:val="none"/>
        </w:rPr>
        <w:t xml:space="preserve"> benefits expected with the improvements</w:t>
      </w:r>
      <w:r w:rsidR="001C48A4">
        <w:rPr>
          <w:rFonts w:eastAsia="Times New Roman" w:cs="Arial"/>
          <w:kern w:val="0"/>
          <w:szCs w:val="28"/>
          <w:lang w:eastAsia="en-GB"/>
          <w14:ligatures w14:val="none"/>
        </w:rPr>
        <w:t>, the scrutinising phase and finally the decision to award funding.</w:t>
      </w:r>
      <w:r w:rsidR="00E31DDE">
        <w:rPr>
          <w:rFonts w:eastAsia="Times New Roman" w:cs="Arial"/>
          <w:kern w:val="0"/>
          <w:szCs w:val="28"/>
          <w:lang w:eastAsia="en-GB"/>
          <w14:ligatures w14:val="none"/>
        </w:rPr>
        <w:t xml:space="preserve"> In addition, the polic</w:t>
      </w:r>
      <w:r w:rsidR="005E1FDE">
        <w:rPr>
          <w:rFonts w:eastAsia="Times New Roman" w:cs="Arial"/>
          <w:kern w:val="0"/>
          <w:szCs w:val="28"/>
          <w:lang w:eastAsia="en-GB"/>
          <w14:ligatures w14:val="none"/>
        </w:rPr>
        <w:t xml:space="preserve">ies, strategies and action plans </w:t>
      </w:r>
      <w:r w:rsidR="002262D5">
        <w:rPr>
          <w:rFonts w:eastAsia="Times New Roman" w:cs="Arial"/>
          <w:kern w:val="0"/>
          <w:szCs w:val="28"/>
          <w:lang w:eastAsia="en-GB"/>
          <w14:ligatures w14:val="none"/>
        </w:rPr>
        <w:t xml:space="preserve">related to accessibility impact </w:t>
      </w:r>
      <w:r w:rsidR="00AA4796">
        <w:rPr>
          <w:rFonts w:eastAsia="Times New Roman" w:cs="Arial"/>
          <w:kern w:val="0"/>
          <w:szCs w:val="28"/>
          <w:lang w:eastAsia="en-GB"/>
          <w14:ligatures w14:val="none"/>
        </w:rPr>
        <w:t>prioritisation and investment</w:t>
      </w:r>
      <w:r w:rsidR="00B2570F">
        <w:rPr>
          <w:rFonts w:eastAsia="Times New Roman" w:cs="Arial"/>
          <w:kern w:val="0"/>
          <w:szCs w:val="28"/>
          <w:lang w:eastAsia="en-GB"/>
          <w14:ligatures w14:val="none"/>
        </w:rPr>
        <w:t xml:space="preserve"> of schemes and projects</w:t>
      </w:r>
      <w:r w:rsidR="00AA4796">
        <w:rPr>
          <w:rFonts w:eastAsia="Times New Roman" w:cs="Arial"/>
          <w:kern w:val="0"/>
          <w:szCs w:val="28"/>
          <w:lang w:eastAsia="en-GB"/>
          <w14:ligatures w14:val="none"/>
        </w:rPr>
        <w:t>.</w:t>
      </w:r>
      <w:r w:rsidR="00E31DDE">
        <w:rPr>
          <w:rFonts w:eastAsia="Times New Roman" w:cs="Arial"/>
          <w:kern w:val="0"/>
          <w:szCs w:val="28"/>
          <w:lang w:eastAsia="en-GB"/>
          <w14:ligatures w14:val="none"/>
        </w:rPr>
        <w:t xml:space="preserve"> </w:t>
      </w:r>
    </w:p>
    <w:p w14:paraId="22BB20C5" w14:textId="05A1FC78" w:rsidR="00687E38" w:rsidRDefault="009D076E" w:rsidP="00793DA6">
      <w:pPr>
        <w:rPr>
          <w:rFonts w:eastAsia="Times New Roman" w:cs="Arial"/>
          <w:kern w:val="0"/>
          <w:szCs w:val="28"/>
          <w:lang w:eastAsia="en-GB"/>
          <w14:ligatures w14:val="none"/>
        </w:rPr>
      </w:pPr>
      <w:r>
        <w:rPr>
          <w:rFonts w:eastAsia="Times New Roman" w:cs="Arial"/>
          <w:kern w:val="0"/>
          <w:szCs w:val="28"/>
          <w:lang w:eastAsia="en-GB"/>
          <w14:ligatures w14:val="none"/>
        </w:rPr>
        <w:t>Consequently</w:t>
      </w:r>
      <w:r w:rsidR="00177098">
        <w:rPr>
          <w:rFonts w:eastAsia="Times New Roman" w:cs="Arial"/>
          <w:kern w:val="0"/>
          <w:szCs w:val="28"/>
          <w:lang w:eastAsia="en-GB"/>
          <w14:ligatures w14:val="none"/>
        </w:rPr>
        <w:t>, t</w:t>
      </w:r>
      <w:r w:rsidR="00F85800">
        <w:rPr>
          <w:rFonts w:eastAsia="Times New Roman" w:cs="Arial"/>
          <w:kern w:val="0"/>
          <w:szCs w:val="28"/>
          <w:lang w:eastAsia="en-GB"/>
          <w14:ligatures w14:val="none"/>
        </w:rPr>
        <w:t xml:space="preserve">his research project </w:t>
      </w:r>
      <w:r w:rsidR="00177098">
        <w:rPr>
          <w:rFonts w:eastAsia="Times New Roman" w:cs="Arial"/>
          <w:kern w:val="0"/>
          <w:szCs w:val="28"/>
          <w:lang w:eastAsia="en-GB"/>
          <w14:ligatures w14:val="none"/>
        </w:rPr>
        <w:t xml:space="preserve">was </w:t>
      </w:r>
      <w:r w:rsidR="00F32DD0">
        <w:rPr>
          <w:rFonts w:eastAsia="Times New Roman" w:cs="Arial"/>
          <w:kern w:val="0"/>
          <w:szCs w:val="28"/>
          <w:lang w:eastAsia="en-GB"/>
          <w14:ligatures w14:val="none"/>
        </w:rPr>
        <w:t xml:space="preserve">set up </w:t>
      </w:r>
      <w:r w:rsidR="00DA65DC">
        <w:rPr>
          <w:rFonts w:eastAsia="Times New Roman" w:cs="Arial"/>
          <w:kern w:val="0"/>
          <w:szCs w:val="28"/>
          <w:lang w:eastAsia="en-GB"/>
          <w14:ligatures w14:val="none"/>
        </w:rPr>
        <w:t>to</w:t>
      </w:r>
      <w:r w:rsidR="00502AD1">
        <w:rPr>
          <w:rFonts w:eastAsia="Times New Roman" w:cs="Arial"/>
          <w:kern w:val="0"/>
          <w:szCs w:val="28"/>
          <w:lang w:eastAsia="en-GB"/>
          <w14:ligatures w14:val="none"/>
        </w:rPr>
        <w:t xml:space="preserve"> review the </w:t>
      </w:r>
      <w:r w:rsidR="001E4DBA">
        <w:rPr>
          <w:rFonts w:eastAsia="Times New Roman" w:cs="Arial"/>
          <w:kern w:val="0"/>
          <w:szCs w:val="28"/>
          <w:lang w:eastAsia="en-GB"/>
          <w14:ligatures w14:val="none"/>
        </w:rPr>
        <w:t xml:space="preserve">systemic </w:t>
      </w:r>
      <w:r w:rsidR="003B4B1C" w:rsidRPr="00D54106">
        <w:rPr>
          <w:rFonts w:eastAsia="Times New Roman" w:cs="Arial"/>
          <w:kern w:val="0"/>
          <w:szCs w:val="28"/>
          <w:lang w:eastAsia="en-GB"/>
          <w14:ligatures w14:val="none"/>
        </w:rPr>
        <w:t xml:space="preserve">approach to </w:t>
      </w:r>
      <w:r w:rsidR="00B42230" w:rsidRPr="00D54106">
        <w:rPr>
          <w:rFonts w:eastAsia="Times New Roman" w:cs="Arial"/>
          <w:kern w:val="0"/>
          <w:szCs w:val="28"/>
          <w:lang w:eastAsia="en-GB"/>
          <w14:ligatures w14:val="none"/>
        </w:rPr>
        <w:t xml:space="preserve">funding </w:t>
      </w:r>
      <w:r w:rsidR="00D54106" w:rsidRPr="00D54106">
        <w:rPr>
          <w:rFonts w:cs="Arial"/>
          <w:szCs w:val="28"/>
          <w:lang w:eastAsia="en-GB"/>
        </w:rPr>
        <w:t>for transport accessibility</w:t>
      </w:r>
      <w:r w:rsidR="008B49D5">
        <w:rPr>
          <w:rFonts w:cs="Arial"/>
          <w:szCs w:val="28"/>
          <w:lang w:eastAsia="en-GB"/>
        </w:rPr>
        <w:t xml:space="preserve"> </w:t>
      </w:r>
      <w:r w:rsidR="00D54106" w:rsidRPr="00D54106">
        <w:rPr>
          <w:rFonts w:cs="Arial"/>
          <w:szCs w:val="28"/>
          <w:lang w:eastAsia="en-GB"/>
        </w:rPr>
        <w:t>related improvements in the public sector</w:t>
      </w:r>
      <w:r w:rsidR="00920471">
        <w:rPr>
          <w:rFonts w:eastAsia="Times New Roman" w:cs="Arial"/>
          <w:kern w:val="0"/>
          <w:szCs w:val="28"/>
          <w:lang w:eastAsia="en-GB"/>
          <w14:ligatures w14:val="none"/>
        </w:rPr>
        <w:t xml:space="preserve"> in order to</w:t>
      </w:r>
      <w:r w:rsidR="00DA65DC">
        <w:rPr>
          <w:rFonts w:eastAsia="Times New Roman" w:cs="Arial"/>
          <w:kern w:val="0"/>
          <w:szCs w:val="28"/>
          <w:lang w:eastAsia="en-GB"/>
          <w14:ligatures w14:val="none"/>
        </w:rPr>
        <w:t>:</w:t>
      </w:r>
    </w:p>
    <w:p w14:paraId="4D49C260" w14:textId="40835232" w:rsidR="00DA65DC" w:rsidRPr="00002303" w:rsidRDefault="00C60CDE" w:rsidP="007E3577">
      <w:pPr>
        <w:pStyle w:val="Text"/>
        <w:numPr>
          <w:ilvl w:val="0"/>
          <w:numId w:val="14"/>
        </w:numPr>
        <w:rPr>
          <w:szCs w:val="28"/>
          <w:lang w:eastAsia="en-GB"/>
        </w:rPr>
      </w:pPr>
      <w:r w:rsidRPr="00002303">
        <w:rPr>
          <w:szCs w:val="28"/>
          <w:lang w:eastAsia="en-GB"/>
        </w:rPr>
        <w:t>Improve understanding of the challenges and barriers in gaining funding</w:t>
      </w:r>
      <w:r w:rsidR="000F2C8E">
        <w:rPr>
          <w:szCs w:val="28"/>
          <w:lang w:eastAsia="en-GB"/>
        </w:rPr>
        <w:t>, what they are, who experience them, and at which stage they arise.</w:t>
      </w:r>
    </w:p>
    <w:p w14:paraId="6C5C0669" w14:textId="06E8C6B3" w:rsidR="00303062" w:rsidRPr="00002303" w:rsidRDefault="00B72631" w:rsidP="007E3577">
      <w:pPr>
        <w:pStyle w:val="Text"/>
        <w:numPr>
          <w:ilvl w:val="0"/>
          <w:numId w:val="14"/>
        </w:numPr>
        <w:rPr>
          <w:szCs w:val="28"/>
          <w:lang w:eastAsia="en-GB"/>
        </w:rPr>
      </w:pPr>
      <w:r w:rsidRPr="00002303">
        <w:rPr>
          <w:szCs w:val="28"/>
          <w:lang w:eastAsia="en-GB"/>
        </w:rPr>
        <w:t>Provide recommendations t</w:t>
      </w:r>
      <w:r w:rsidR="004A00D4" w:rsidRPr="00002303">
        <w:rPr>
          <w:szCs w:val="28"/>
          <w:lang w:eastAsia="en-GB"/>
        </w:rPr>
        <w:t>o facilitate investment into accessible transport solutions</w:t>
      </w:r>
      <w:r w:rsidR="001A58BB">
        <w:rPr>
          <w:szCs w:val="28"/>
          <w:lang w:eastAsia="en-GB"/>
        </w:rPr>
        <w:t xml:space="preserve">, and which stakeholders </w:t>
      </w:r>
      <w:r w:rsidR="0024665A">
        <w:rPr>
          <w:szCs w:val="28"/>
          <w:lang w:eastAsia="en-GB"/>
        </w:rPr>
        <w:t>would be responsible for change</w:t>
      </w:r>
      <w:r w:rsidR="007E3CB0" w:rsidRPr="00002303">
        <w:rPr>
          <w:szCs w:val="28"/>
          <w:lang w:eastAsia="en-GB"/>
        </w:rPr>
        <w:t>.</w:t>
      </w:r>
    </w:p>
    <w:p w14:paraId="0A3F21F8" w14:textId="4A64A753" w:rsidR="004A00D4" w:rsidRDefault="00E31138" w:rsidP="004A00D4">
      <w:pPr>
        <w:spacing w:line="276" w:lineRule="auto"/>
        <w:rPr>
          <w:rFonts w:eastAsia="Times New Roman" w:cs="Arial"/>
          <w:kern w:val="0"/>
          <w:szCs w:val="28"/>
          <w:lang w:eastAsia="en-GB"/>
          <w14:ligatures w14:val="none"/>
        </w:rPr>
      </w:pPr>
      <w:r>
        <w:rPr>
          <w:rFonts w:eastAsia="Times New Roman" w:cs="Arial"/>
          <w:kern w:val="0"/>
          <w:szCs w:val="28"/>
          <w:lang w:eastAsia="en-GB"/>
          <w14:ligatures w14:val="none"/>
        </w:rPr>
        <w:t>T</w:t>
      </w:r>
      <w:r w:rsidR="007915E6">
        <w:rPr>
          <w:rFonts w:eastAsia="Times New Roman" w:cs="Arial"/>
          <w:kern w:val="0"/>
          <w:szCs w:val="28"/>
          <w:lang w:eastAsia="en-GB"/>
          <w14:ligatures w14:val="none"/>
        </w:rPr>
        <w:t>wo</w:t>
      </w:r>
      <w:r>
        <w:rPr>
          <w:rFonts w:eastAsia="Times New Roman" w:cs="Arial"/>
          <w:kern w:val="0"/>
          <w:szCs w:val="28"/>
          <w:lang w:eastAsia="en-GB"/>
          <w14:ligatures w14:val="none"/>
        </w:rPr>
        <w:t xml:space="preserve"> limitations were faced during the project:</w:t>
      </w:r>
    </w:p>
    <w:p w14:paraId="6AA0990C" w14:textId="12E37C98" w:rsidR="00E31138" w:rsidRPr="00002303" w:rsidRDefault="00180402" w:rsidP="007E3577">
      <w:pPr>
        <w:pStyle w:val="Text"/>
        <w:numPr>
          <w:ilvl w:val="0"/>
          <w:numId w:val="14"/>
        </w:numPr>
        <w:rPr>
          <w:szCs w:val="28"/>
          <w:lang w:eastAsia="en-GB"/>
        </w:rPr>
      </w:pPr>
      <w:r w:rsidRPr="00180402">
        <w:rPr>
          <w:szCs w:val="28"/>
          <w:lang w:eastAsia="en-GB"/>
        </w:rPr>
        <w:t>We tried to get access to transport business cases across an entire funding programme to identify best practice within the appraisal undertaken to determine the relative success of schemes with a major accessibility component compared to other transportation schemes.</w:t>
      </w:r>
      <w:r>
        <w:rPr>
          <w:szCs w:val="28"/>
          <w:lang w:eastAsia="en-GB"/>
        </w:rPr>
        <w:t xml:space="preserve"> </w:t>
      </w:r>
      <w:r w:rsidR="00963AFF" w:rsidRPr="00002303">
        <w:rPr>
          <w:szCs w:val="28"/>
          <w:lang w:eastAsia="en-GB"/>
        </w:rPr>
        <w:t xml:space="preserve">We did not get access </w:t>
      </w:r>
      <w:r w:rsidR="00101337" w:rsidRPr="00002303">
        <w:rPr>
          <w:szCs w:val="28"/>
          <w:lang w:eastAsia="en-GB"/>
        </w:rPr>
        <w:t xml:space="preserve">to this information </w:t>
      </w:r>
      <w:r w:rsidR="00E31933" w:rsidRPr="00002303">
        <w:rPr>
          <w:szCs w:val="28"/>
          <w:lang w:eastAsia="en-GB"/>
        </w:rPr>
        <w:t>from</w:t>
      </w:r>
      <w:r w:rsidR="00E235F5" w:rsidRPr="00002303">
        <w:rPr>
          <w:szCs w:val="28"/>
          <w:lang w:eastAsia="en-GB"/>
        </w:rPr>
        <w:t xml:space="preserve"> stakeholders engaged in the project and </w:t>
      </w:r>
      <w:r w:rsidR="00E966C6" w:rsidRPr="00E966C6">
        <w:rPr>
          <w:szCs w:val="28"/>
          <w:lang w:eastAsia="en-GB"/>
        </w:rPr>
        <w:t>were only able to locate a small number of business cases for transport schemes with a major accessibility component online.</w:t>
      </w:r>
    </w:p>
    <w:p w14:paraId="2CA717CE" w14:textId="2FF59371" w:rsidR="00A80A31" w:rsidRPr="00DB3EBF" w:rsidRDefault="00376D31" w:rsidP="00DB3EBF">
      <w:pPr>
        <w:pStyle w:val="Text"/>
        <w:numPr>
          <w:ilvl w:val="0"/>
          <w:numId w:val="14"/>
        </w:numPr>
        <w:rPr>
          <w:rFonts w:eastAsia="Times New Roman" w:cs="Arial"/>
          <w:szCs w:val="28"/>
          <w:lang w:eastAsia="en-GB"/>
        </w:rPr>
      </w:pPr>
      <w:r w:rsidRPr="00376D31">
        <w:rPr>
          <w:szCs w:val="28"/>
          <w:lang w:eastAsia="en-GB"/>
        </w:rPr>
        <w:t>Our analysis focused primarily on the English context, acknowledging that funding processes and systemic approaches differ in Wales, Scotland, and Northern Ireland. Stakeholder engagement outside England was minimal, with only one organisation consulted beyond the English context</w:t>
      </w:r>
      <w:r w:rsidR="0057703D">
        <w:rPr>
          <w:szCs w:val="28"/>
          <w:lang w:eastAsia="en-GB"/>
        </w:rPr>
        <w:t>, l</w:t>
      </w:r>
      <w:r w:rsidR="0057703D" w:rsidRPr="0057703D">
        <w:rPr>
          <w:szCs w:val="28"/>
          <w:lang w:eastAsia="en-GB"/>
        </w:rPr>
        <w:t>imiting our ability to capture perspectives from</w:t>
      </w:r>
      <w:r w:rsidR="002D16BB">
        <w:rPr>
          <w:szCs w:val="28"/>
          <w:lang w:eastAsia="en-GB"/>
        </w:rPr>
        <w:t xml:space="preserve"> stakeholders in</w:t>
      </w:r>
      <w:r w:rsidR="0057703D" w:rsidRPr="0057703D">
        <w:rPr>
          <w:szCs w:val="28"/>
          <w:lang w:eastAsia="en-GB"/>
        </w:rPr>
        <w:t xml:space="preserve"> other regions.</w:t>
      </w:r>
    </w:p>
    <w:p w14:paraId="6ABB24F0" w14:textId="77777777" w:rsidR="00BC17EC" w:rsidRPr="006D5BC3" w:rsidRDefault="00BC17EC" w:rsidP="004706F2">
      <w:pPr>
        <w:pStyle w:val="Heading1"/>
        <w:rPr>
          <w:bCs/>
        </w:rPr>
      </w:pPr>
      <w:bookmarkStart w:id="3" w:name="_Toc215756631"/>
      <w:r w:rsidRPr="006D5BC3">
        <w:t>2</w:t>
      </w:r>
      <w:r w:rsidRPr="006D5BC3">
        <w:tab/>
      </w:r>
      <w:r w:rsidRPr="006D5BC3">
        <w:rPr>
          <w:rStyle w:val="normaltextrun"/>
        </w:rPr>
        <w:t>What did we do, how did we do it, and who did we work with?</w:t>
      </w:r>
      <w:bookmarkEnd w:id="3"/>
      <w:r w:rsidRPr="006D5BC3">
        <w:rPr>
          <w:rStyle w:val="eop"/>
        </w:rPr>
        <w:t> </w:t>
      </w:r>
    </w:p>
    <w:p w14:paraId="2884FBCE" w14:textId="36B70901" w:rsidR="00BC17EC" w:rsidRDefault="00300AB7" w:rsidP="00F0468E">
      <w:pPr>
        <w:rPr>
          <w:rFonts w:eastAsia="Times New Roman" w:cs="Arial"/>
          <w:kern w:val="0"/>
          <w:szCs w:val="28"/>
          <w:lang w:eastAsia="en-GB"/>
          <w14:ligatures w14:val="none"/>
        </w:rPr>
      </w:pPr>
      <w:r w:rsidRPr="00186EEA">
        <w:rPr>
          <w:rFonts w:eastAsia="Times New Roman" w:cs="Arial"/>
          <w:kern w:val="0"/>
          <w:szCs w:val="28"/>
          <w:lang w:eastAsia="en-GB"/>
          <w14:ligatures w14:val="none"/>
        </w:rPr>
        <w:t xml:space="preserve">The project </w:t>
      </w:r>
      <w:r w:rsidR="004B6ACF" w:rsidRPr="008736CE">
        <w:rPr>
          <w:rFonts w:eastAsia="Times New Roman" w:cs="Arial"/>
          <w:kern w:val="0"/>
          <w:szCs w:val="28"/>
          <w:lang w:eastAsia="en-GB"/>
          <w14:ligatures w14:val="none"/>
        </w:rPr>
        <w:t>methodology was organised in two major stages, the discovery phase and the recommendation phase.</w:t>
      </w:r>
    </w:p>
    <w:p w14:paraId="0F93D993" w14:textId="3C05929B" w:rsidR="001571FA" w:rsidRPr="008736CE" w:rsidRDefault="001571FA" w:rsidP="004706F2">
      <w:pPr>
        <w:pStyle w:val="Heading2"/>
      </w:pPr>
      <w:bookmarkStart w:id="4" w:name="_Toc215756632"/>
      <w:r w:rsidRPr="004706F2">
        <w:t>Discovery</w:t>
      </w:r>
      <w:r>
        <w:t xml:space="preserve"> phase</w:t>
      </w:r>
      <w:bookmarkEnd w:id="4"/>
    </w:p>
    <w:p w14:paraId="28C748FB" w14:textId="5BC7ABE7" w:rsidR="004B6ACF" w:rsidRPr="008736CE" w:rsidRDefault="00EB4BD1" w:rsidP="00BC17EC">
      <w:pPr>
        <w:spacing w:line="276" w:lineRule="auto"/>
        <w:rPr>
          <w:rFonts w:eastAsia="Times New Roman" w:cs="Arial"/>
          <w:kern w:val="0"/>
          <w:szCs w:val="28"/>
          <w:lang w:eastAsia="en-GB"/>
          <w14:ligatures w14:val="none"/>
        </w:rPr>
      </w:pPr>
      <w:r>
        <w:rPr>
          <w:rFonts w:eastAsia="Times New Roman" w:cs="Arial"/>
          <w:kern w:val="0"/>
          <w:szCs w:val="28"/>
          <w:lang w:eastAsia="en-GB"/>
          <w14:ligatures w14:val="none"/>
        </w:rPr>
        <w:t>Three</w:t>
      </w:r>
      <w:r w:rsidR="004B6ACF" w:rsidRPr="008736CE">
        <w:rPr>
          <w:rFonts w:eastAsia="Times New Roman" w:cs="Arial"/>
          <w:kern w:val="0"/>
          <w:szCs w:val="28"/>
          <w:lang w:eastAsia="en-GB"/>
          <w14:ligatures w14:val="none"/>
        </w:rPr>
        <w:t xml:space="preserve"> main tasks were conducted during the discovery phase:</w:t>
      </w:r>
    </w:p>
    <w:p w14:paraId="5700387A" w14:textId="671B0CAC" w:rsidR="00B862AC" w:rsidRPr="00002303" w:rsidRDefault="00B862AC" w:rsidP="007E3577">
      <w:pPr>
        <w:pStyle w:val="Text"/>
        <w:numPr>
          <w:ilvl w:val="0"/>
          <w:numId w:val="14"/>
        </w:numPr>
        <w:rPr>
          <w:szCs w:val="28"/>
          <w:lang w:eastAsia="en-GB"/>
        </w:rPr>
      </w:pPr>
      <w:r w:rsidRPr="00002303">
        <w:rPr>
          <w:szCs w:val="28"/>
          <w:lang w:eastAsia="en-GB"/>
        </w:rPr>
        <w:t>Desktop review of the funding lifecycle and appraisal guidance</w:t>
      </w:r>
    </w:p>
    <w:p w14:paraId="4F9B7AE7" w14:textId="77BADEBF" w:rsidR="004B6ACF" w:rsidRDefault="004B6ACF" w:rsidP="007E3577">
      <w:pPr>
        <w:pStyle w:val="Text"/>
        <w:numPr>
          <w:ilvl w:val="0"/>
          <w:numId w:val="14"/>
        </w:numPr>
        <w:rPr>
          <w:rFonts w:eastAsia="Times New Roman" w:cs="Arial"/>
          <w:lang w:eastAsia="en-GB"/>
        </w:rPr>
      </w:pPr>
      <w:r w:rsidRPr="00002303">
        <w:rPr>
          <w:szCs w:val="28"/>
          <w:lang w:eastAsia="en-GB"/>
        </w:rPr>
        <w:t>Stakeholder engagement</w:t>
      </w:r>
    </w:p>
    <w:p w14:paraId="14E86438" w14:textId="297B8DD3" w:rsidR="00EB4BD1" w:rsidRPr="00002303" w:rsidRDefault="00EB4BD1" w:rsidP="007E3577">
      <w:pPr>
        <w:pStyle w:val="Text"/>
        <w:numPr>
          <w:ilvl w:val="0"/>
          <w:numId w:val="14"/>
        </w:numPr>
        <w:rPr>
          <w:szCs w:val="28"/>
          <w:lang w:eastAsia="en-GB"/>
        </w:rPr>
      </w:pPr>
      <w:r>
        <w:rPr>
          <w:szCs w:val="28"/>
          <w:lang w:eastAsia="en-GB"/>
        </w:rPr>
        <w:t>Conclusions</w:t>
      </w:r>
    </w:p>
    <w:p w14:paraId="1B7DF5F9" w14:textId="77777777" w:rsidR="009C0B07" w:rsidRDefault="009C0B07" w:rsidP="009C0B07">
      <w:pPr>
        <w:pStyle w:val="Heading3"/>
        <w:rPr>
          <w:rFonts w:eastAsia="Times New Roman"/>
          <w:kern w:val="0"/>
          <w:lang w:eastAsia="en-GB"/>
          <w14:ligatures w14:val="none"/>
        </w:rPr>
      </w:pPr>
      <w:bookmarkStart w:id="5" w:name="_Toc215756633"/>
      <w:r w:rsidRPr="009C0B07">
        <w:rPr>
          <w:lang w:eastAsia="en-GB"/>
        </w:rPr>
        <w:t>D</w:t>
      </w:r>
      <w:r w:rsidRPr="004B6ACF">
        <w:rPr>
          <w:rFonts w:eastAsia="Times New Roman"/>
          <w:kern w:val="0"/>
          <w:lang w:eastAsia="en-GB"/>
          <w14:ligatures w14:val="none"/>
        </w:rPr>
        <w:t>esktop review of the funding lifecycle and appraisal guidance</w:t>
      </w:r>
      <w:bookmarkEnd w:id="5"/>
    </w:p>
    <w:p w14:paraId="76F1E1EA" w14:textId="5F4E20EA" w:rsidR="0026013E" w:rsidRDefault="00647376" w:rsidP="005B3933">
      <w:pPr>
        <w:pStyle w:val="Text"/>
        <w:rPr>
          <w:szCs w:val="28"/>
          <w:lang w:eastAsia="en-GB"/>
        </w:rPr>
      </w:pPr>
      <w:r>
        <w:rPr>
          <w:szCs w:val="28"/>
          <w:lang w:eastAsia="en-GB"/>
        </w:rPr>
        <w:t>Th</w:t>
      </w:r>
      <w:r w:rsidR="000F5FBE">
        <w:rPr>
          <w:szCs w:val="28"/>
          <w:lang w:eastAsia="en-GB"/>
        </w:rPr>
        <w:t>e</w:t>
      </w:r>
      <w:r>
        <w:rPr>
          <w:szCs w:val="28"/>
          <w:lang w:eastAsia="en-GB"/>
        </w:rPr>
        <w:t xml:space="preserve"> d</w:t>
      </w:r>
      <w:r w:rsidR="005B3933" w:rsidRPr="00002303">
        <w:rPr>
          <w:szCs w:val="28"/>
          <w:lang w:eastAsia="en-GB"/>
        </w:rPr>
        <w:t xml:space="preserve">esktop review </w:t>
      </w:r>
      <w:r w:rsidR="008A7EA1">
        <w:rPr>
          <w:szCs w:val="28"/>
          <w:lang w:eastAsia="en-GB"/>
        </w:rPr>
        <w:t xml:space="preserve">looked at </w:t>
      </w:r>
      <w:r w:rsidR="005E6693">
        <w:rPr>
          <w:szCs w:val="28"/>
          <w:lang w:eastAsia="en-GB"/>
        </w:rPr>
        <w:t xml:space="preserve">government guidance </w:t>
      </w:r>
      <w:r w:rsidR="00CF09F0">
        <w:rPr>
          <w:szCs w:val="28"/>
          <w:lang w:eastAsia="en-GB"/>
        </w:rPr>
        <w:t>documents including</w:t>
      </w:r>
      <w:r w:rsidR="0026013E">
        <w:rPr>
          <w:szCs w:val="28"/>
          <w:lang w:eastAsia="en-GB"/>
        </w:rPr>
        <w:t>:</w:t>
      </w:r>
    </w:p>
    <w:p w14:paraId="07F7A2A7" w14:textId="379E06CD" w:rsidR="0026013E" w:rsidRDefault="0026013E" w:rsidP="0026013E">
      <w:pPr>
        <w:pStyle w:val="Text"/>
        <w:numPr>
          <w:ilvl w:val="0"/>
          <w:numId w:val="26"/>
        </w:numPr>
        <w:rPr>
          <w:szCs w:val="28"/>
          <w:lang w:eastAsia="en-GB"/>
        </w:rPr>
      </w:pPr>
      <w:r w:rsidRPr="00A27A01">
        <w:rPr>
          <w:szCs w:val="28"/>
          <w:lang w:eastAsia="en-GB"/>
        </w:rPr>
        <w:t>HM Treasury 2022 Green Book Guidance</w:t>
      </w:r>
      <w:r w:rsidR="00DD7BDC">
        <w:rPr>
          <w:szCs w:val="28"/>
          <w:lang w:eastAsia="en-GB"/>
        </w:rPr>
        <w:t>, which is the over</w:t>
      </w:r>
      <w:r w:rsidR="00641501">
        <w:rPr>
          <w:szCs w:val="28"/>
          <w:lang w:eastAsia="en-GB"/>
        </w:rPr>
        <w:t>arching</w:t>
      </w:r>
      <w:r w:rsidR="003B346A">
        <w:rPr>
          <w:szCs w:val="28"/>
          <w:lang w:eastAsia="en-GB"/>
        </w:rPr>
        <w:t xml:space="preserve"> guidance on public sector appraisal</w:t>
      </w:r>
      <w:r w:rsidR="00A32C96">
        <w:rPr>
          <w:szCs w:val="28"/>
          <w:lang w:eastAsia="en-GB"/>
        </w:rPr>
        <w:t>.</w:t>
      </w:r>
    </w:p>
    <w:p w14:paraId="13F850FA" w14:textId="484CE234" w:rsidR="0026013E" w:rsidRDefault="00A34815" w:rsidP="0026013E">
      <w:pPr>
        <w:pStyle w:val="Text"/>
        <w:numPr>
          <w:ilvl w:val="0"/>
          <w:numId w:val="26"/>
        </w:numPr>
        <w:rPr>
          <w:szCs w:val="28"/>
          <w:lang w:eastAsia="en-GB"/>
        </w:rPr>
      </w:pPr>
      <w:r w:rsidRPr="00A27A01">
        <w:rPr>
          <w:szCs w:val="28"/>
          <w:lang w:eastAsia="en-GB"/>
        </w:rPr>
        <w:t>D</w:t>
      </w:r>
      <w:r w:rsidR="0011293E" w:rsidRPr="00A27A01">
        <w:rPr>
          <w:szCs w:val="28"/>
          <w:lang w:eastAsia="en-GB"/>
        </w:rPr>
        <w:t xml:space="preserve">epartment </w:t>
      </w:r>
      <w:r w:rsidRPr="00A27A01">
        <w:rPr>
          <w:szCs w:val="28"/>
          <w:lang w:eastAsia="en-GB"/>
        </w:rPr>
        <w:t>f</w:t>
      </w:r>
      <w:r w:rsidR="0011293E" w:rsidRPr="00A27A01">
        <w:rPr>
          <w:szCs w:val="28"/>
          <w:lang w:eastAsia="en-GB"/>
        </w:rPr>
        <w:t xml:space="preserve">or </w:t>
      </w:r>
      <w:r w:rsidRPr="00A27A01">
        <w:rPr>
          <w:szCs w:val="28"/>
          <w:lang w:eastAsia="en-GB"/>
        </w:rPr>
        <w:t>T</w:t>
      </w:r>
      <w:r w:rsidR="0011293E" w:rsidRPr="00A27A01">
        <w:rPr>
          <w:szCs w:val="28"/>
          <w:lang w:eastAsia="en-GB"/>
        </w:rPr>
        <w:t>ransport</w:t>
      </w:r>
      <w:r w:rsidR="0065265C">
        <w:rPr>
          <w:szCs w:val="28"/>
          <w:lang w:eastAsia="en-GB"/>
        </w:rPr>
        <w:t>’s</w:t>
      </w:r>
      <w:r w:rsidR="0011293E" w:rsidRPr="00A27A01">
        <w:rPr>
          <w:szCs w:val="28"/>
          <w:lang w:eastAsia="en-GB"/>
        </w:rPr>
        <w:t xml:space="preserve"> (</w:t>
      </w:r>
      <w:r w:rsidRPr="00A27A01">
        <w:rPr>
          <w:szCs w:val="28"/>
          <w:lang w:eastAsia="en-GB"/>
        </w:rPr>
        <w:t>DfT</w:t>
      </w:r>
      <w:r w:rsidR="0011293E" w:rsidRPr="00A27A01">
        <w:rPr>
          <w:szCs w:val="28"/>
          <w:lang w:eastAsia="en-GB"/>
        </w:rPr>
        <w:t>)</w:t>
      </w:r>
      <w:r w:rsidRPr="00A27A01">
        <w:rPr>
          <w:szCs w:val="28"/>
          <w:lang w:eastAsia="en-GB"/>
        </w:rPr>
        <w:t xml:space="preserve"> Transport Business </w:t>
      </w:r>
      <w:r w:rsidR="00DB4AE8" w:rsidRPr="00A27A01">
        <w:rPr>
          <w:szCs w:val="28"/>
          <w:lang w:eastAsia="en-GB"/>
        </w:rPr>
        <w:t>Guidance</w:t>
      </w:r>
      <w:r w:rsidR="00057194">
        <w:rPr>
          <w:szCs w:val="28"/>
          <w:lang w:eastAsia="en-GB"/>
        </w:rPr>
        <w:t>, which provides guidance for public transport decision-makers and stakeholders to prepare and evaluate business cases for transport investment</w:t>
      </w:r>
      <w:r w:rsidR="001A11F4">
        <w:rPr>
          <w:szCs w:val="28"/>
          <w:lang w:eastAsia="en-GB"/>
        </w:rPr>
        <w:t xml:space="preserve">. This guidance follows the </w:t>
      </w:r>
      <w:r w:rsidR="00C44371">
        <w:rPr>
          <w:szCs w:val="28"/>
          <w:lang w:eastAsia="en-GB"/>
        </w:rPr>
        <w:t xml:space="preserve">2022 Green Book and </w:t>
      </w:r>
      <w:r w:rsidR="00186180">
        <w:rPr>
          <w:szCs w:val="28"/>
          <w:lang w:eastAsia="en-GB"/>
        </w:rPr>
        <w:t xml:space="preserve">its </w:t>
      </w:r>
      <w:r w:rsidR="00C44371">
        <w:rPr>
          <w:szCs w:val="28"/>
          <w:lang w:eastAsia="en-GB"/>
        </w:rPr>
        <w:t>core business case process.</w:t>
      </w:r>
    </w:p>
    <w:p w14:paraId="209F7396" w14:textId="77806D77" w:rsidR="00057194" w:rsidRDefault="0004473E" w:rsidP="0026013E">
      <w:pPr>
        <w:pStyle w:val="Text"/>
        <w:numPr>
          <w:ilvl w:val="0"/>
          <w:numId w:val="26"/>
        </w:numPr>
        <w:rPr>
          <w:szCs w:val="28"/>
          <w:lang w:eastAsia="en-GB"/>
        </w:rPr>
      </w:pPr>
      <w:r w:rsidRPr="00A27A01">
        <w:rPr>
          <w:szCs w:val="28"/>
          <w:lang w:eastAsia="en-GB"/>
        </w:rPr>
        <w:t>DfT’s Transport Analysis Guidance (TAG)</w:t>
      </w:r>
      <w:r w:rsidRPr="0004473E">
        <w:rPr>
          <w:szCs w:val="28"/>
          <w:lang w:eastAsia="en-GB"/>
        </w:rPr>
        <w:t xml:space="preserve"> and</w:t>
      </w:r>
      <w:r>
        <w:rPr>
          <w:szCs w:val="28"/>
          <w:lang w:eastAsia="en-GB"/>
        </w:rPr>
        <w:t xml:space="preserve"> </w:t>
      </w:r>
      <w:r w:rsidRPr="00A27A01">
        <w:rPr>
          <w:szCs w:val="28"/>
          <w:lang w:eastAsia="en-GB"/>
        </w:rPr>
        <w:t>Value for Money (VfM) framework</w:t>
      </w:r>
      <w:r w:rsidR="00186180">
        <w:rPr>
          <w:szCs w:val="28"/>
          <w:lang w:eastAsia="en-GB"/>
        </w:rPr>
        <w:t>.</w:t>
      </w:r>
    </w:p>
    <w:p w14:paraId="22963A7E" w14:textId="1BECA71D" w:rsidR="0004473E" w:rsidRPr="0004473E" w:rsidRDefault="0004473E" w:rsidP="0026013E">
      <w:pPr>
        <w:pStyle w:val="Text"/>
        <w:numPr>
          <w:ilvl w:val="0"/>
          <w:numId w:val="26"/>
        </w:numPr>
        <w:rPr>
          <w:szCs w:val="28"/>
          <w:lang w:eastAsia="en-GB"/>
        </w:rPr>
      </w:pPr>
      <w:r w:rsidRPr="00A27A01">
        <w:rPr>
          <w:szCs w:val="28"/>
          <w:lang w:eastAsia="en-GB"/>
        </w:rPr>
        <w:t>Green Book Review 2025: Findings and Actions</w:t>
      </w:r>
      <w:r w:rsidR="00186180">
        <w:rPr>
          <w:szCs w:val="28"/>
          <w:lang w:eastAsia="en-GB"/>
        </w:rPr>
        <w:t>.</w:t>
      </w:r>
    </w:p>
    <w:p w14:paraId="1D06F0F9" w14:textId="77599F4F" w:rsidR="00C93300" w:rsidRDefault="006400D5" w:rsidP="006400D5">
      <w:pPr>
        <w:pStyle w:val="Text"/>
        <w:rPr>
          <w:szCs w:val="28"/>
          <w:lang w:eastAsia="en-GB"/>
        </w:rPr>
      </w:pPr>
      <w:r w:rsidRPr="00D27F3B">
        <w:rPr>
          <w:rFonts w:eastAsia="Times New Roman" w:cs="Arial"/>
          <w:szCs w:val="28"/>
          <w:lang w:eastAsia="en-GB"/>
        </w:rPr>
        <w:t>In January 2025, the Chancellor initiated</w:t>
      </w:r>
      <w:r>
        <w:rPr>
          <w:rFonts w:eastAsia="Times New Roman" w:cs="Arial"/>
          <w:szCs w:val="28"/>
          <w:lang w:eastAsia="en-GB"/>
        </w:rPr>
        <w:t xml:space="preserve"> a review of the HM Treasury’s Green Book, due to long-standing concerns that the Green Book’s guidance on public sector investment appraisal might unintentionally disadvantage certain regions, particularly those outside London and the South East. Outcomes of the review were published in June 2025 by the HM Treasury with the resulting updates to the Green Book, supplementary guidance documents, and training materials expected in early 2026.</w:t>
      </w:r>
      <w:r w:rsidR="00277B09" w:rsidRPr="00277B09">
        <w:rPr>
          <w:szCs w:val="28"/>
          <w:lang w:eastAsia="en-GB"/>
        </w:rPr>
        <w:t xml:space="preserve"> </w:t>
      </w:r>
    </w:p>
    <w:p w14:paraId="0C8D636E" w14:textId="4631741D" w:rsidR="00EF2A86" w:rsidRDefault="003C0840" w:rsidP="006400D5">
      <w:pPr>
        <w:pStyle w:val="Text"/>
        <w:rPr>
          <w:szCs w:val="28"/>
          <w:lang w:eastAsia="en-GB"/>
        </w:rPr>
      </w:pPr>
      <w:r>
        <w:rPr>
          <w:szCs w:val="28"/>
          <w:lang w:eastAsia="en-GB"/>
        </w:rPr>
        <w:t>In England, o</w:t>
      </w:r>
      <w:r w:rsidR="00F2454D">
        <w:rPr>
          <w:szCs w:val="28"/>
          <w:lang w:eastAsia="en-GB"/>
        </w:rPr>
        <w:t xml:space="preserve">rganisations </w:t>
      </w:r>
      <w:r w:rsidR="00D75BB0">
        <w:rPr>
          <w:szCs w:val="28"/>
          <w:lang w:eastAsia="en-GB"/>
        </w:rPr>
        <w:t xml:space="preserve">seeking public funding </w:t>
      </w:r>
      <w:r w:rsidR="00906D4F">
        <w:rPr>
          <w:szCs w:val="28"/>
          <w:lang w:eastAsia="en-GB"/>
        </w:rPr>
        <w:t xml:space="preserve">for transport </w:t>
      </w:r>
      <w:r w:rsidR="001342F6">
        <w:rPr>
          <w:szCs w:val="28"/>
          <w:lang w:eastAsia="en-GB"/>
        </w:rPr>
        <w:t xml:space="preserve">schemes </w:t>
      </w:r>
      <w:r w:rsidR="00D75BB0">
        <w:rPr>
          <w:szCs w:val="28"/>
          <w:lang w:eastAsia="en-GB"/>
        </w:rPr>
        <w:t>are required to prepare business case</w:t>
      </w:r>
      <w:r w:rsidR="001342F6">
        <w:rPr>
          <w:szCs w:val="28"/>
          <w:lang w:eastAsia="en-GB"/>
        </w:rPr>
        <w:t>s</w:t>
      </w:r>
      <w:r w:rsidR="00D75BB0">
        <w:rPr>
          <w:szCs w:val="28"/>
          <w:lang w:eastAsia="en-GB"/>
        </w:rPr>
        <w:t xml:space="preserve"> </w:t>
      </w:r>
      <w:r w:rsidR="00625A15">
        <w:rPr>
          <w:szCs w:val="28"/>
          <w:lang w:eastAsia="en-GB"/>
        </w:rPr>
        <w:t>following</w:t>
      </w:r>
      <w:r w:rsidR="00D75BB0">
        <w:rPr>
          <w:szCs w:val="28"/>
          <w:lang w:eastAsia="en-GB"/>
        </w:rPr>
        <w:t xml:space="preserve"> </w:t>
      </w:r>
      <w:r w:rsidR="00465A5B">
        <w:rPr>
          <w:szCs w:val="28"/>
          <w:lang w:eastAsia="en-GB"/>
        </w:rPr>
        <w:t>DfT</w:t>
      </w:r>
      <w:r w:rsidR="00BB0C61">
        <w:rPr>
          <w:szCs w:val="28"/>
          <w:lang w:eastAsia="en-GB"/>
        </w:rPr>
        <w:t>’s Transport Business</w:t>
      </w:r>
      <w:r w:rsidR="00490282">
        <w:rPr>
          <w:szCs w:val="28"/>
          <w:lang w:eastAsia="en-GB"/>
        </w:rPr>
        <w:t xml:space="preserve"> Guidance. As such, </w:t>
      </w:r>
      <w:r w:rsidR="00577F09">
        <w:rPr>
          <w:szCs w:val="28"/>
          <w:lang w:eastAsia="en-GB"/>
        </w:rPr>
        <w:t>the guidance documents mentioned above</w:t>
      </w:r>
      <w:r w:rsidR="00490282">
        <w:rPr>
          <w:szCs w:val="28"/>
          <w:lang w:eastAsia="en-GB"/>
        </w:rPr>
        <w:t xml:space="preserve"> </w:t>
      </w:r>
      <w:r w:rsidR="000B48D5">
        <w:rPr>
          <w:szCs w:val="28"/>
          <w:lang w:eastAsia="en-GB"/>
        </w:rPr>
        <w:t>have been reviewed to understand how they apply to accessibility</w:t>
      </w:r>
      <w:r w:rsidR="008B49D5">
        <w:rPr>
          <w:szCs w:val="28"/>
          <w:lang w:eastAsia="en-GB"/>
        </w:rPr>
        <w:t xml:space="preserve"> </w:t>
      </w:r>
      <w:r w:rsidR="000B48D5">
        <w:rPr>
          <w:szCs w:val="28"/>
          <w:lang w:eastAsia="en-GB"/>
        </w:rPr>
        <w:t>related schemes specifically</w:t>
      </w:r>
      <w:r w:rsidR="00C95ADE">
        <w:rPr>
          <w:szCs w:val="28"/>
          <w:lang w:eastAsia="en-GB"/>
        </w:rPr>
        <w:t xml:space="preserve"> and identify the gaps and challenges related to appraising accessibility in business cases.</w:t>
      </w:r>
    </w:p>
    <w:p w14:paraId="45BC5016" w14:textId="495AD0F0" w:rsidR="00271B3E" w:rsidRDefault="00271B3E" w:rsidP="005B3933">
      <w:pPr>
        <w:pStyle w:val="Text"/>
        <w:rPr>
          <w:szCs w:val="28"/>
          <w:lang w:eastAsia="en-GB"/>
        </w:rPr>
      </w:pPr>
      <w:r>
        <w:rPr>
          <w:szCs w:val="28"/>
          <w:lang w:eastAsia="en-GB"/>
        </w:rPr>
        <w:t xml:space="preserve">This research was </w:t>
      </w:r>
      <w:r w:rsidR="00C863D6">
        <w:rPr>
          <w:szCs w:val="28"/>
          <w:lang w:eastAsia="en-GB"/>
        </w:rPr>
        <w:t xml:space="preserve">also </w:t>
      </w:r>
      <w:r>
        <w:rPr>
          <w:szCs w:val="28"/>
          <w:lang w:eastAsia="en-GB"/>
        </w:rPr>
        <w:t xml:space="preserve">supplemented by </w:t>
      </w:r>
      <w:r w:rsidR="00073BA2">
        <w:rPr>
          <w:szCs w:val="28"/>
          <w:lang w:eastAsia="en-GB"/>
        </w:rPr>
        <w:t xml:space="preserve">a review of </w:t>
      </w:r>
      <w:r w:rsidR="00A128F5">
        <w:rPr>
          <w:szCs w:val="28"/>
          <w:lang w:eastAsia="en-GB"/>
        </w:rPr>
        <w:t xml:space="preserve">additional </w:t>
      </w:r>
      <w:r w:rsidR="00DB479B">
        <w:rPr>
          <w:szCs w:val="28"/>
          <w:lang w:eastAsia="en-GB"/>
        </w:rPr>
        <w:t xml:space="preserve">governmental policy papers and reports </w:t>
      </w:r>
      <w:r w:rsidR="008A7EA1">
        <w:rPr>
          <w:szCs w:val="28"/>
          <w:lang w:eastAsia="en-GB"/>
        </w:rPr>
        <w:t xml:space="preserve">as well as a </w:t>
      </w:r>
      <w:r w:rsidR="003F1886">
        <w:rPr>
          <w:szCs w:val="28"/>
          <w:lang w:eastAsia="en-GB"/>
        </w:rPr>
        <w:t>charity</w:t>
      </w:r>
      <w:r w:rsidR="00BB5603">
        <w:rPr>
          <w:szCs w:val="28"/>
          <w:lang w:eastAsia="en-GB"/>
        </w:rPr>
        <w:t>-authored</w:t>
      </w:r>
      <w:r w:rsidR="003F1886">
        <w:rPr>
          <w:szCs w:val="28"/>
          <w:lang w:eastAsia="en-GB"/>
        </w:rPr>
        <w:t xml:space="preserve"> publication</w:t>
      </w:r>
      <w:r w:rsidR="001B22A7">
        <w:rPr>
          <w:szCs w:val="28"/>
          <w:lang w:eastAsia="en-GB"/>
        </w:rPr>
        <w:t xml:space="preserve"> </w:t>
      </w:r>
      <w:r w:rsidR="006A5933">
        <w:rPr>
          <w:szCs w:val="28"/>
          <w:lang w:eastAsia="en-GB"/>
        </w:rPr>
        <w:t xml:space="preserve">and </w:t>
      </w:r>
      <w:r w:rsidR="008A7EA1">
        <w:rPr>
          <w:szCs w:val="28"/>
          <w:lang w:eastAsia="en-GB"/>
        </w:rPr>
        <w:t xml:space="preserve">a series of </w:t>
      </w:r>
      <w:r w:rsidR="001E49A1">
        <w:rPr>
          <w:szCs w:val="28"/>
          <w:lang w:eastAsia="en-GB"/>
        </w:rPr>
        <w:t xml:space="preserve">academic </w:t>
      </w:r>
      <w:r w:rsidR="00C34308">
        <w:rPr>
          <w:szCs w:val="28"/>
          <w:lang w:eastAsia="en-GB"/>
        </w:rPr>
        <w:t>papers</w:t>
      </w:r>
      <w:r w:rsidR="00047959">
        <w:rPr>
          <w:szCs w:val="28"/>
          <w:lang w:eastAsia="en-GB"/>
        </w:rPr>
        <w:t xml:space="preserve"> </w:t>
      </w:r>
      <w:r w:rsidR="001B22A7">
        <w:rPr>
          <w:szCs w:val="28"/>
          <w:lang w:eastAsia="en-GB"/>
        </w:rPr>
        <w:t xml:space="preserve">to support and deepen </w:t>
      </w:r>
      <w:r w:rsidR="008240D6">
        <w:rPr>
          <w:szCs w:val="28"/>
          <w:lang w:eastAsia="en-GB"/>
        </w:rPr>
        <w:t xml:space="preserve">the </w:t>
      </w:r>
      <w:r w:rsidR="00A7480D">
        <w:rPr>
          <w:szCs w:val="28"/>
          <w:lang w:eastAsia="en-GB"/>
        </w:rPr>
        <w:t>analysis.</w:t>
      </w:r>
    </w:p>
    <w:p w14:paraId="4D8FC603" w14:textId="28756D17" w:rsidR="003F1886" w:rsidRDefault="009C0B07" w:rsidP="003436B7">
      <w:pPr>
        <w:pStyle w:val="Heading3"/>
        <w:rPr>
          <w:lang w:eastAsia="en-GB"/>
        </w:rPr>
      </w:pPr>
      <w:bookmarkStart w:id="6" w:name="_Toc215756634"/>
      <w:r>
        <w:rPr>
          <w:lang w:eastAsia="en-GB"/>
        </w:rPr>
        <w:t>Stakeholder engagement</w:t>
      </w:r>
      <w:bookmarkEnd w:id="6"/>
    </w:p>
    <w:p w14:paraId="41F6BC05" w14:textId="01298AAB" w:rsidR="00B77CC4" w:rsidRDefault="0097265B" w:rsidP="005B3933">
      <w:pPr>
        <w:pStyle w:val="Text"/>
        <w:rPr>
          <w:szCs w:val="28"/>
          <w:lang w:eastAsia="en-GB"/>
        </w:rPr>
      </w:pPr>
      <w:r>
        <w:rPr>
          <w:szCs w:val="28"/>
          <w:lang w:eastAsia="en-GB"/>
        </w:rPr>
        <w:t xml:space="preserve">We conducted </w:t>
      </w:r>
      <w:r w:rsidR="00FA6874">
        <w:rPr>
          <w:szCs w:val="28"/>
          <w:lang w:eastAsia="en-GB"/>
        </w:rPr>
        <w:t>semi-structured</w:t>
      </w:r>
      <w:r w:rsidDel="00FA6874">
        <w:rPr>
          <w:szCs w:val="28"/>
          <w:lang w:eastAsia="en-GB"/>
        </w:rPr>
        <w:t xml:space="preserve"> </w:t>
      </w:r>
      <w:r w:rsidR="00FA6874">
        <w:rPr>
          <w:szCs w:val="28"/>
          <w:lang w:eastAsia="en-GB"/>
        </w:rPr>
        <w:t xml:space="preserve">one-to-one </w:t>
      </w:r>
      <w:r>
        <w:rPr>
          <w:szCs w:val="28"/>
          <w:lang w:eastAsia="en-GB"/>
        </w:rPr>
        <w:t>interviews with organisations</w:t>
      </w:r>
      <w:r w:rsidR="00C90FD7">
        <w:rPr>
          <w:szCs w:val="28"/>
          <w:lang w:eastAsia="en-GB"/>
        </w:rPr>
        <w:t xml:space="preserve"> who </w:t>
      </w:r>
      <w:r w:rsidR="004A1480">
        <w:rPr>
          <w:szCs w:val="28"/>
          <w:lang w:eastAsia="en-GB"/>
        </w:rPr>
        <w:t>are involved</w:t>
      </w:r>
      <w:r w:rsidR="0046738A">
        <w:rPr>
          <w:szCs w:val="28"/>
          <w:lang w:eastAsia="en-GB"/>
        </w:rPr>
        <w:t xml:space="preserve"> in </w:t>
      </w:r>
      <w:r w:rsidR="00F84ED5">
        <w:rPr>
          <w:szCs w:val="28"/>
          <w:lang w:eastAsia="en-GB"/>
        </w:rPr>
        <w:t>economic appraisal and</w:t>
      </w:r>
      <w:r w:rsidR="0046738A">
        <w:rPr>
          <w:szCs w:val="28"/>
          <w:lang w:eastAsia="en-GB"/>
        </w:rPr>
        <w:t xml:space="preserve"> business case</w:t>
      </w:r>
      <w:r w:rsidR="00F84ED5">
        <w:rPr>
          <w:szCs w:val="28"/>
          <w:lang w:eastAsia="en-GB"/>
        </w:rPr>
        <w:t xml:space="preserve"> development</w:t>
      </w:r>
      <w:r w:rsidR="0046738A">
        <w:rPr>
          <w:szCs w:val="28"/>
          <w:lang w:eastAsia="en-GB"/>
        </w:rPr>
        <w:t xml:space="preserve"> from different perspectives</w:t>
      </w:r>
      <w:r w:rsidR="00C525E3">
        <w:rPr>
          <w:szCs w:val="28"/>
          <w:lang w:eastAsia="en-GB"/>
        </w:rPr>
        <w:t>, including those who develop and scrutinise business cases</w:t>
      </w:r>
      <w:r w:rsidR="00FA6874">
        <w:rPr>
          <w:szCs w:val="28"/>
          <w:lang w:eastAsia="en-GB"/>
        </w:rPr>
        <w:t>.</w:t>
      </w:r>
      <w:r w:rsidR="0098285A" w:rsidDel="00FA6874">
        <w:rPr>
          <w:szCs w:val="28"/>
          <w:lang w:eastAsia="en-GB"/>
        </w:rPr>
        <w:t xml:space="preserve"> </w:t>
      </w:r>
      <w:r w:rsidR="0098285A" w:rsidDel="005C1B68">
        <w:rPr>
          <w:szCs w:val="28"/>
          <w:lang w:eastAsia="en-GB"/>
        </w:rPr>
        <w:t>We</w:t>
      </w:r>
      <w:r w:rsidR="0098285A" w:rsidDel="00FA6874">
        <w:rPr>
          <w:szCs w:val="28"/>
          <w:lang w:eastAsia="en-GB"/>
        </w:rPr>
        <w:t xml:space="preserve"> </w:t>
      </w:r>
      <w:r w:rsidR="00D202D8">
        <w:rPr>
          <w:szCs w:val="28"/>
          <w:lang w:eastAsia="en-GB"/>
        </w:rPr>
        <w:t xml:space="preserve">interviewed </w:t>
      </w:r>
      <w:r w:rsidR="009C6187">
        <w:rPr>
          <w:szCs w:val="28"/>
          <w:lang w:eastAsia="en-GB"/>
        </w:rPr>
        <w:t xml:space="preserve">9 organisations, whose </w:t>
      </w:r>
      <w:r w:rsidR="000C4529">
        <w:rPr>
          <w:szCs w:val="28"/>
          <w:lang w:eastAsia="en-GB"/>
        </w:rPr>
        <w:t>types</w:t>
      </w:r>
      <w:r w:rsidR="00B77CC4">
        <w:rPr>
          <w:szCs w:val="28"/>
          <w:lang w:eastAsia="en-GB"/>
        </w:rPr>
        <w:t xml:space="preserve"> </w:t>
      </w:r>
      <w:r w:rsidR="00810BAF">
        <w:rPr>
          <w:szCs w:val="28"/>
          <w:lang w:eastAsia="en-GB"/>
        </w:rPr>
        <w:t xml:space="preserve">and numbers </w:t>
      </w:r>
      <w:r w:rsidR="00B77CC4">
        <w:rPr>
          <w:szCs w:val="28"/>
          <w:lang w:eastAsia="en-GB"/>
        </w:rPr>
        <w:t xml:space="preserve">are listed in </w:t>
      </w:r>
      <w:r w:rsidR="00B34066">
        <w:rPr>
          <w:szCs w:val="28"/>
          <w:lang w:eastAsia="en-GB"/>
        </w:rPr>
        <w:fldChar w:fldCharType="begin"/>
      </w:r>
      <w:r w:rsidR="00B34066">
        <w:rPr>
          <w:szCs w:val="28"/>
          <w:lang w:eastAsia="en-GB"/>
        </w:rPr>
        <w:instrText xml:space="preserve"> REF _Ref212560304 \h  \* MERGEFORMAT </w:instrText>
      </w:r>
      <w:r w:rsidR="00B34066">
        <w:rPr>
          <w:szCs w:val="28"/>
          <w:lang w:eastAsia="en-GB"/>
        </w:rPr>
      </w:r>
      <w:r w:rsidR="00B34066">
        <w:rPr>
          <w:szCs w:val="28"/>
          <w:lang w:eastAsia="en-GB"/>
        </w:rPr>
        <w:fldChar w:fldCharType="separate"/>
      </w:r>
      <w:r w:rsidR="00B34066" w:rsidRPr="00B34066">
        <w:rPr>
          <w:szCs w:val="28"/>
          <w:lang w:eastAsia="en-GB"/>
        </w:rPr>
        <w:t>Table 1</w:t>
      </w:r>
      <w:r w:rsidR="00B34066">
        <w:rPr>
          <w:szCs w:val="28"/>
          <w:lang w:eastAsia="en-GB"/>
        </w:rPr>
        <w:fldChar w:fldCharType="end"/>
      </w:r>
    </w:p>
    <w:p w14:paraId="380BFAF7" w14:textId="18B43D6F" w:rsidR="00BF30B5" w:rsidRPr="00EF7B19" w:rsidRDefault="00B77CC4" w:rsidP="00EF7B19">
      <w:pPr>
        <w:pStyle w:val="Text"/>
        <w:rPr>
          <w:b/>
          <w:szCs w:val="28"/>
          <w:lang w:eastAsia="en-GB"/>
        </w:rPr>
      </w:pPr>
      <w:bookmarkStart w:id="7" w:name="_Ref212560304"/>
      <w:r w:rsidRPr="00EF7B19" w:rsidDel="0056300B">
        <w:rPr>
          <w:b/>
          <w:szCs w:val="28"/>
          <w:lang w:eastAsia="en-GB"/>
        </w:rPr>
        <w:t xml:space="preserve">Table </w:t>
      </w:r>
      <w:r w:rsidR="00BF30B5" w:rsidRPr="00EF7B19">
        <w:rPr>
          <w:b/>
          <w:szCs w:val="28"/>
          <w:lang w:eastAsia="en-GB"/>
        </w:rPr>
        <w:fldChar w:fldCharType="begin"/>
      </w:r>
      <w:r w:rsidR="00BF30B5" w:rsidRPr="00EF7B19">
        <w:rPr>
          <w:b/>
          <w:szCs w:val="28"/>
          <w:lang w:eastAsia="en-GB"/>
        </w:rPr>
        <w:instrText xml:space="preserve"> SEQ Table \* ARABIC </w:instrText>
      </w:r>
      <w:r w:rsidR="00BF30B5" w:rsidRPr="00EF7B19">
        <w:rPr>
          <w:b/>
          <w:szCs w:val="28"/>
          <w:lang w:eastAsia="en-GB"/>
        </w:rPr>
        <w:fldChar w:fldCharType="separate"/>
      </w:r>
      <w:r w:rsidR="00885523">
        <w:rPr>
          <w:b/>
          <w:noProof/>
          <w:szCs w:val="28"/>
          <w:lang w:eastAsia="en-GB"/>
        </w:rPr>
        <w:t>1</w:t>
      </w:r>
      <w:r w:rsidR="00BF30B5" w:rsidRPr="00EF7B19">
        <w:rPr>
          <w:b/>
          <w:szCs w:val="28"/>
          <w:lang w:eastAsia="en-GB"/>
        </w:rPr>
        <w:fldChar w:fldCharType="end"/>
      </w:r>
      <w:bookmarkEnd w:id="7"/>
      <w:r w:rsidR="00BF30B5" w:rsidRPr="00EF7B19">
        <w:rPr>
          <w:b/>
          <w:szCs w:val="28"/>
          <w:lang w:eastAsia="en-GB"/>
        </w:rPr>
        <w:t xml:space="preserve"> </w:t>
      </w:r>
      <w:r w:rsidR="009F0EF0" w:rsidRPr="00EF7B19">
        <w:rPr>
          <w:b/>
          <w:szCs w:val="28"/>
          <w:lang w:eastAsia="en-GB"/>
        </w:rPr>
        <w:t>-</w:t>
      </w:r>
      <w:r w:rsidRPr="00EF7B19" w:rsidDel="0056300B">
        <w:rPr>
          <w:b/>
          <w:szCs w:val="28"/>
          <w:lang w:eastAsia="en-GB"/>
        </w:rPr>
        <w:t xml:space="preserve"> Organisations interviewed</w:t>
      </w:r>
    </w:p>
    <w:tbl>
      <w:tblPr>
        <w:tblStyle w:val="TableGrid"/>
        <w:tblW w:w="9221" w:type="dxa"/>
        <w:tblLook w:val="04A0" w:firstRow="1" w:lastRow="0" w:firstColumn="1" w:lastColumn="0" w:noHBand="0" w:noVBand="1"/>
      </w:tblPr>
      <w:tblGrid>
        <w:gridCol w:w="5272"/>
        <w:gridCol w:w="2052"/>
        <w:gridCol w:w="1897"/>
      </w:tblGrid>
      <w:tr w:rsidR="002B1008" w14:paraId="0DE76ECA" w14:textId="77777777" w:rsidTr="002B1008">
        <w:tc>
          <w:tcPr>
            <w:tcW w:w="5272" w:type="dxa"/>
          </w:tcPr>
          <w:p w14:paraId="4DC61B16" w14:textId="4D89546C" w:rsidR="00B77CC4" w:rsidRPr="00810BAF" w:rsidRDefault="000C4529" w:rsidP="00810BAF">
            <w:pPr>
              <w:spacing w:before="240"/>
              <w:rPr>
                <w:rFonts w:cs="Arial"/>
                <w:b/>
                <w:szCs w:val="28"/>
              </w:rPr>
            </w:pPr>
            <w:r w:rsidRPr="009710B2">
              <w:rPr>
                <w:rFonts w:cs="Arial"/>
                <w:b/>
                <w:bCs/>
                <w:szCs w:val="28"/>
              </w:rPr>
              <w:t>Type of organisations</w:t>
            </w:r>
          </w:p>
        </w:tc>
        <w:tc>
          <w:tcPr>
            <w:tcW w:w="2052" w:type="dxa"/>
          </w:tcPr>
          <w:p w14:paraId="440A0936" w14:textId="22EFC6CD" w:rsidR="00B77CC4" w:rsidRPr="00810BAF" w:rsidRDefault="000C4529" w:rsidP="00810BAF">
            <w:pPr>
              <w:spacing w:before="240"/>
              <w:rPr>
                <w:rFonts w:cs="Arial"/>
                <w:b/>
                <w:szCs w:val="28"/>
              </w:rPr>
            </w:pPr>
            <w:r>
              <w:rPr>
                <w:rFonts w:cs="Arial"/>
                <w:b/>
                <w:bCs/>
                <w:szCs w:val="28"/>
              </w:rPr>
              <w:t>Number</w:t>
            </w:r>
            <w:r w:rsidR="00B77CC4" w:rsidRPr="00810BAF">
              <w:rPr>
                <w:rFonts w:cs="Arial"/>
                <w:b/>
                <w:szCs w:val="28"/>
              </w:rPr>
              <w:t xml:space="preserve"> of organisations</w:t>
            </w:r>
            <w:r w:rsidR="00675FF5">
              <w:rPr>
                <w:rFonts w:cs="Arial"/>
                <w:b/>
                <w:bCs/>
                <w:szCs w:val="28"/>
              </w:rPr>
              <w:t xml:space="preserve"> interviewed</w:t>
            </w:r>
          </w:p>
        </w:tc>
        <w:tc>
          <w:tcPr>
            <w:tcW w:w="1897" w:type="dxa"/>
          </w:tcPr>
          <w:p w14:paraId="50103DE0" w14:textId="5970FA90" w:rsidR="00B77CC4" w:rsidRPr="00810BAF" w:rsidRDefault="00B77CC4" w:rsidP="00810BAF">
            <w:pPr>
              <w:spacing w:before="240"/>
              <w:rPr>
                <w:rFonts w:cs="Arial"/>
                <w:b/>
                <w:szCs w:val="28"/>
              </w:rPr>
            </w:pPr>
            <w:r w:rsidRPr="00810BAF">
              <w:rPr>
                <w:rFonts w:cs="Arial"/>
                <w:b/>
                <w:szCs w:val="28"/>
              </w:rPr>
              <w:t>Number of interviewees</w:t>
            </w:r>
          </w:p>
        </w:tc>
      </w:tr>
      <w:tr w:rsidR="00094AAC" w14:paraId="0E27CE7F" w14:textId="77777777" w:rsidTr="002B1008">
        <w:tc>
          <w:tcPr>
            <w:tcW w:w="5272" w:type="dxa"/>
          </w:tcPr>
          <w:p w14:paraId="4497FE8C" w14:textId="762B97AE" w:rsidR="00094AAC" w:rsidRPr="00810BAF" w:rsidRDefault="00B73771" w:rsidP="00810BAF">
            <w:pPr>
              <w:spacing w:before="240"/>
              <w:rPr>
                <w:rFonts w:cs="Arial"/>
                <w:szCs w:val="28"/>
              </w:rPr>
            </w:pPr>
            <w:r>
              <w:rPr>
                <w:rFonts w:cs="Arial"/>
                <w:szCs w:val="28"/>
              </w:rPr>
              <w:t>Public sector transport organisations</w:t>
            </w:r>
          </w:p>
        </w:tc>
        <w:tc>
          <w:tcPr>
            <w:tcW w:w="2052" w:type="dxa"/>
          </w:tcPr>
          <w:p w14:paraId="160D1947" w14:textId="623EBC50" w:rsidR="00094AAC" w:rsidRDefault="00B73771" w:rsidP="00810BAF">
            <w:pPr>
              <w:spacing w:before="240"/>
              <w:rPr>
                <w:rFonts w:cs="Arial"/>
                <w:szCs w:val="28"/>
              </w:rPr>
            </w:pPr>
            <w:r>
              <w:rPr>
                <w:rFonts w:cs="Arial"/>
                <w:szCs w:val="28"/>
              </w:rPr>
              <w:t>4</w:t>
            </w:r>
          </w:p>
        </w:tc>
        <w:tc>
          <w:tcPr>
            <w:tcW w:w="1897" w:type="dxa"/>
          </w:tcPr>
          <w:p w14:paraId="0F8F7929" w14:textId="2DC1699E" w:rsidR="00094AAC" w:rsidRDefault="00094AAC" w:rsidP="00810BAF">
            <w:pPr>
              <w:spacing w:before="240"/>
              <w:rPr>
                <w:rFonts w:cs="Arial"/>
                <w:szCs w:val="28"/>
              </w:rPr>
            </w:pPr>
            <w:r>
              <w:rPr>
                <w:rFonts w:cs="Arial"/>
                <w:szCs w:val="28"/>
              </w:rPr>
              <w:t>1</w:t>
            </w:r>
            <w:r w:rsidR="00B73771">
              <w:rPr>
                <w:rFonts w:cs="Arial"/>
                <w:szCs w:val="28"/>
              </w:rPr>
              <w:t>0</w:t>
            </w:r>
          </w:p>
        </w:tc>
      </w:tr>
      <w:tr w:rsidR="002B1008" w14:paraId="44D08101" w14:textId="77777777" w:rsidTr="002B1008">
        <w:tc>
          <w:tcPr>
            <w:tcW w:w="5272" w:type="dxa"/>
          </w:tcPr>
          <w:p w14:paraId="384E1B82" w14:textId="11266005" w:rsidR="00B77CC4" w:rsidRPr="00810BAF" w:rsidRDefault="002E635E" w:rsidP="00810BAF">
            <w:pPr>
              <w:spacing w:before="240"/>
              <w:rPr>
                <w:rFonts w:cs="Arial"/>
                <w:szCs w:val="28"/>
              </w:rPr>
            </w:pPr>
            <w:r>
              <w:rPr>
                <w:rFonts w:cs="Arial"/>
                <w:szCs w:val="28"/>
              </w:rPr>
              <w:t>National government agenc</w:t>
            </w:r>
            <w:r w:rsidR="007915E6">
              <w:rPr>
                <w:rFonts w:cs="Arial"/>
                <w:szCs w:val="28"/>
              </w:rPr>
              <w:t>ies</w:t>
            </w:r>
          </w:p>
        </w:tc>
        <w:tc>
          <w:tcPr>
            <w:tcW w:w="2052" w:type="dxa"/>
          </w:tcPr>
          <w:p w14:paraId="2782238B" w14:textId="5224075C" w:rsidR="00B77CC4" w:rsidRPr="00810BAF" w:rsidRDefault="0065544D" w:rsidP="00810BAF">
            <w:pPr>
              <w:spacing w:before="240"/>
              <w:rPr>
                <w:rFonts w:cs="Arial"/>
                <w:szCs w:val="28"/>
              </w:rPr>
            </w:pPr>
            <w:r>
              <w:rPr>
                <w:rFonts w:cs="Arial"/>
                <w:szCs w:val="28"/>
              </w:rPr>
              <w:t>2</w:t>
            </w:r>
          </w:p>
        </w:tc>
        <w:tc>
          <w:tcPr>
            <w:tcW w:w="1897" w:type="dxa"/>
          </w:tcPr>
          <w:p w14:paraId="469A6124" w14:textId="02E992E7" w:rsidR="00B77CC4" w:rsidRPr="00810BAF" w:rsidRDefault="0065544D" w:rsidP="00810BAF">
            <w:pPr>
              <w:spacing w:before="240"/>
              <w:rPr>
                <w:rFonts w:cs="Arial"/>
                <w:szCs w:val="28"/>
              </w:rPr>
            </w:pPr>
            <w:r>
              <w:rPr>
                <w:rFonts w:cs="Arial"/>
                <w:szCs w:val="28"/>
              </w:rPr>
              <w:t>5</w:t>
            </w:r>
          </w:p>
        </w:tc>
      </w:tr>
      <w:tr w:rsidR="002B1008" w14:paraId="1875F9C9" w14:textId="77777777" w:rsidTr="002B1008">
        <w:tc>
          <w:tcPr>
            <w:tcW w:w="5272" w:type="dxa"/>
          </w:tcPr>
          <w:p w14:paraId="6BA17185" w14:textId="04B62D68" w:rsidR="00B77CC4" w:rsidRPr="00810BAF" w:rsidRDefault="007915E6" w:rsidP="00810BAF">
            <w:pPr>
              <w:spacing w:before="240"/>
              <w:rPr>
                <w:rFonts w:cs="Arial"/>
                <w:szCs w:val="28"/>
              </w:rPr>
            </w:pPr>
            <w:r>
              <w:rPr>
                <w:rFonts w:cs="Arial"/>
                <w:szCs w:val="28"/>
              </w:rPr>
              <w:t>Other t</w:t>
            </w:r>
            <w:r w:rsidR="0065544D">
              <w:rPr>
                <w:rFonts w:cs="Arial"/>
                <w:szCs w:val="28"/>
              </w:rPr>
              <w:t>ransport organisation</w:t>
            </w:r>
            <w:r>
              <w:rPr>
                <w:rFonts w:cs="Arial"/>
                <w:szCs w:val="28"/>
              </w:rPr>
              <w:t>s</w:t>
            </w:r>
          </w:p>
        </w:tc>
        <w:tc>
          <w:tcPr>
            <w:tcW w:w="2052" w:type="dxa"/>
          </w:tcPr>
          <w:p w14:paraId="2B8CDAED" w14:textId="6DD64BFA" w:rsidR="00B77CC4" w:rsidRPr="00810BAF" w:rsidRDefault="0065544D" w:rsidP="00810BAF">
            <w:pPr>
              <w:spacing w:before="240"/>
              <w:rPr>
                <w:rFonts w:cs="Arial"/>
                <w:szCs w:val="28"/>
              </w:rPr>
            </w:pPr>
            <w:r>
              <w:rPr>
                <w:rFonts w:cs="Arial"/>
                <w:szCs w:val="28"/>
              </w:rPr>
              <w:t>2</w:t>
            </w:r>
          </w:p>
        </w:tc>
        <w:tc>
          <w:tcPr>
            <w:tcW w:w="1897" w:type="dxa"/>
          </w:tcPr>
          <w:p w14:paraId="55B7873E" w14:textId="0764EFBE" w:rsidR="00B77CC4" w:rsidRPr="00810BAF" w:rsidRDefault="0065544D" w:rsidP="00810BAF">
            <w:pPr>
              <w:spacing w:before="240"/>
              <w:rPr>
                <w:rFonts w:cs="Arial"/>
                <w:szCs w:val="28"/>
              </w:rPr>
            </w:pPr>
            <w:r>
              <w:rPr>
                <w:rFonts w:cs="Arial"/>
                <w:szCs w:val="28"/>
              </w:rPr>
              <w:t>2</w:t>
            </w:r>
          </w:p>
        </w:tc>
      </w:tr>
      <w:tr w:rsidR="0065544D" w14:paraId="553E42B5" w14:textId="77777777" w:rsidTr="002B1008">
        <w:tc>
          <w:tcPr>
            <w:tcW w:w="5272" w:type="dxa"/>
          </w:tcPr>
          <w:p w14:paraId="19B3079D" w14:textId="26686E4C" w:rsidR="0065544D" w:rsidRPr="0065544D" w:rsidRDefault="0065544D" w:rsidP="002B1008">
            <w:pPr>
              <w:spacing w:before="240"/>
              <w:rPr>
                <w:rFonts w:cs="Arial"/>
                <w:szCs w:val="28"/>
              </w:rPr>
            </w:pPr>
            <w:r>
              <w:rPr>
                <w:rFonts w:cs="Arial"/>
                <w:szCs w:val="28"/>
              </w:rPr>
              <w:t>Disabled people organisation</w:t>
            </w:r>
            <w:r w:rsidR="00843FCC">
              <w:rPr>
                <w:rFonts w:cs="Arial"/>
                <w:szCs w:val="28"/>
              </w:rPr>
              <w:t xml:space="preserve"> (Royal National Institute of Blind People)</w:t>
            </w:r>
          </w:p>
        </w:tc>
        <w:tc>
          <w:tcPr>
            <w:tcW w:w="2052" w:type="dxa"/>
          </w:tcPr>
          <w:p w14:paraId="0437DC25" w14:textId="08A98730" w:rsidR="0065544D" w:rsidRPr="0065544D" w:rsidRDefault="0065544D" w:rsidP="002B1008">
            <w:pPr>
              <w:spacing w:before="240"/>
              <w:rPr>
                <w:rFonts w:cs="Arial"/>
                <w:szCs w:val="28"/>
              </w:rPr>
            </w:pPr>
            <w:r>
              <w:rPr>
                <w:rFonts w:cs="Arial"/>
                <w:szCs w:val="28"/>
              </w:rPr>
              <w:t>1</w:t>
            </w:r>
          </w:p>
        </w:tc>
        <w:tc>
          <w:tcPr>
            <w:tcW w:w="1897" w:type="dxa"/>
          </w:tcPr>
          <w:p w14:paraId="6E051D34" w14:textId="11050400" w:rsidR="0065544D" w:rsidRPr="0065544D" w:rsidRDefault="0065544D" w:rsidP="002B1008">
            <w:pPr>
              <w:spacing w:before="240"/>
              <w:rPr>
                <w:rFonts w:cs="Arial"/>
                <w:szCs w:val="28"/>
              </w:rPr>
            </w:pPr>
            <w:r>
              <w:rPr>
                <w:rFonts w:cs="Arial"/>
                <w:szCs w:val="28"/>
              </w:rPr>
              <w:t>1</w:t>
            </w:r>
          </w:p>
        </w:tc>
      </w:tr>
    </w:tbl>
    <w:p w14:paraId="1B0CCEDC" w14:textId="58B93D0F" w:rsidR="00B03F45" w:rsidRDefault="00ED10E0" w:rsidP="005B3933">
      <w:pPr>
        <w:pStyle w:val="Text"/>
        <w:rPr>
          <w:szCs w:val="28"/>
          <w:lang w:eastAsia="en-GB"/>
        </w:rPr>
      </w:pPr>
      <w:r>
        <w:rPr>
          <w:szCs w:val="28"/>
          <w:lang w:eastAsia="en-GB"/>
        </w:rPr>
        <w:t xml:space="preserve">When possible, we aimed </w:t>
      </w:r>
      <w:r w:rsidR="005C1B68">
        <w:rPr>
          <w:szCs w:val="28"/>
          <w:lang w:eastAsia="en-GB"/>
        </w:rPr>
        <w:t>to</w:t>
      </w:r>
      <w:r>
        <w:rPr>
          <w:szCs w:val="28"/>
          <w:lang w:eastAsia="en-GB"/>
        </w:rPr>
        <w:t xml:space="preserve"> interview both </w:t>
      </w:r>
      <w:r w:rsidR="00C27E85">
        <w:rPr>
          <w:szCs w:val="28"/>
          <w:lang w:eastAsia="en-GB"/>
        </w:rPr>
        <w:t>employees</w:t>
      </w:r>
      <w:r>
        <w:rPr>
          <w:szCs w:val="28"/>
          <w:lang w:eastAsia="en-GB"/>
        </w:rPr>
        <w:t xml:space="preserve"> with accessibility and business case expertise</w:t>
      </w:r>
      <w:r w:rsidR="00800564">
        <w:rPr>
          <w:szCs w:val="28"/>
          <w:lang w:eastAsia="en-GB"/>
        </w:rPr>
        <w:t xml:space="preserve"> when these remits were </w:t>
      </w:r>
      <w:r w:rsidR="00F15D96">
        <w:rPr>
          <w:szCs w:val="28"/>
          <w:lang w:eastAsia="en-GB"/>
        </w:rPr>
        <w:t>separated</w:t>
      </w:r>
      <w:r w:rsidR="00800564">
        <w:rPr>
          <w:szCs w:val="28"/>
          <w:lang w:eastAsia="en-GB"/>
        </w:rPr>
        <w:t xml:space="preserve"> at the organisation level.</w:t>
      </w:r>
    </w:p>
    <w:p w14:paraId="48A8243F" w14:textId="3F844E6C" w:rsidR="008261A0" w:rsidRDefault="005C1B68" w:rsidP="005B3933">
      <w:pPr>
        <w:pStyle w:val="Text"/>
        <w:rPr>
          <w:szCs w:val="28"/>
          <w:lang w:eastAsia="en-GB"/>
        </w:rPr>
      </w:pPr>
      <w:r>
        <w:rPr>
          <w:szCs w:val="28"/>
          <w:lang w:eastAsia="en-GB"/>
        </w:rPr>
        <w:t xml:space="preserve">To facilitate the interviews, we developed </w:t>
      </w:r>
      <w:r w:rsidR="008261A0">
        <w:rPr>
          <w:szCs w:val="28"/>
          <w:lang w:eastAsia="en-GB"/>
        </w:rPr>
        <w:t>three</w:t>
      </w:r>
      <w:r>
        <w:rPr>
          <w:szCs w:val="28"/>
          <w:lang w:eastAsia="en-GB"/>
        </w:rPr>
        <w:t xml:space="preserve"> interview guides</w:t>
      </w:r>
      <w:r w:rsidR="008261A0">
        <w:rPr>
          <w:szCs w:val="28"/>
          <w:lang w:eastAsia="en-GB"/>
        </w:rPr>
        <w:t xml:space="preserve"> for:</w:t>
      </w:r>
    </w:p>
    <w:p w14:paraId="58A6641C" w14:textId="69A5D2FF" w:rsidR="007F723A" w:rsidRDefault="007F723A" w:rsidP="008261A0">
      <w:pPr>
        <w:pStyle w:val="Text"/>
        <w:numPr>
          <w:ilvl w:val="0"/>
          <w:numId w:val="24"/>
        </w:numPr>
        <w:rPr>
          <w:szCs w:val="28"/>
          <w:lang w:eastAsia="en-GB"/>
        </w:rPr>
      </w:pPr>
      <w:r>
        <w:rPr>
          <w:szCs w:val="28"/>
          <w:lang w:eastAsia="en-GB"/>
        </w:rPr>
        <w:t>S</w:t>
      </w:r>
      <w:r w:rsidR="005C1B68">
        <w:rPr>
          <w:szCs w:val="28"/>
          <w:lang w:eastAsia="en-GB"/>
        </w:rPr>
        <w:t>ub-national transport authorities and transport organisations</w:t>
      </w:r>
      <w:r w:rsidR="00B80221">
        <w:rPr>
          <w:szCs w:val="28"/>
          <w:lang w:eastAsia="en-GB"/>
        </w:rPr>
        <w:t>.</w:t>
      </w:r>
    </w:p>
    <w:p w14:paraId="23CF3031" w14:textId="6001E610" w:rsidR="007F723A" w:rsidRDefault="007F723A" w:rsidP="008261A0">
      <w:pPr>
        <w:pStyle w:val="Text"/>
        <w:numPr>
          <w:ilvl w:val="0"/>
          <w:numId w:val="24"/>
        </w:numPr>
        <w:rPr>
          <w:szCs w:val="28"/>
          <w:lang w:eastAsia="en-GB"/>
        </w:rPr>
      </w:pPr>
      <w:r>
        <w:rPr>
          <w:szCs w:val="28"/>
          <w:lang w:eastAsia="en-GB"/>
        </w:rPr>
        <w:t>N</w:t>
      </w:r>
      <w:r w:rsidR="005C1B68">
        <w:rPr>
          <w:szCs w:val="28"/>
          <w:lang w:eastAsia="en-GB"/>
        </w:rPr>
        <w:t>ational government agencies</w:t>
      </w:r>
      <w:r w:rsidR="00B80221">
        <w:rPr>
          <w:szCs w:val="28"/>
          <w:lang w:eastAsia="en-GB"/>
        </w:rPr>
        <w:t>.</w:t>
      </w:r>
    </w:p>
    <w:p w14:paraId="4BC07908" w14:textId="77777777" w:rsidR="007F723A" w:rsidRDefault="007F723A" w:rsidP="008261A0">
      <w:pPr>
        <w:pStyle w:val="Text"/>
        <w:numPr>
          <w:ilvl w:val="0"/>
          <w:numId w:val="24"/>
        </w:numPr>
        <w:rPr>
          <w:szCs w:val="28"/>
          <w:lang w:eastAsia="en-GB"/>
        </w:rPr>
      </w:pPr>
      <w:r>
        <w:rPr>
          <w:szCs w:val="28"/>
          <w:lang w:eastAsia="en-GB"/>
        </w:rPr>
        <w:t>Disabled people organisations.</w:t>
      </w:r>
    </w:p>
    <w:p w14:paraId="4DF968F0" w14:textId="536B35D8" w:rsidR="000377EB" w:rsidRDefault="005A024B" w:rsidP="007F723A">
      <w:pPr>
        <w:pStyle w:val="Text"/>
        <w:rPr>
          <w:szCs w:val="28"/>
          <w:lang w:eastAsia="en-GB"/>
        </w:rPr>
      </w:pPr>
      <w:r>
        <w:rPr>
          <w:szCs w:val="28"/>
          <w:lang w:eastAsia="en-GB"/>
        </w:rPr>
        <w:t xml:space="preserve">This was so that </w:t>
      </w:r>
      <w:r w:rsidR="00414667">
        <w:rPr>
          <w:szCs w:val="28"/>
          <w:lang w:eastAsia="en-GB"/>
        </w:rPr>
        <w:t xml:space="preserve">responses were easily compared and </w:t>
      </w:r>
      <w:r w:rsidR="00DC19C5">
        <w:rPr>
          <w:szCs w:val="28"/>
          <w:lang w:eastAsia="en-GB"/>
        </w:rPr>
        <w:t xml:space="preserve">collated </w:t>
      </w:r>
      <w:r w:rsidR="004B4C4E">
        <w:rPr>
          <w:szCs w:val="28"/>
          <w:lang w:eastAsia="en-GB"/>
        </w:rPr>
        <w:t>to identify</w:t>
      </w:r>
      <w:r w:rsidR="00DC19C5">
        <w:rPr>
          <w:szCs w:val="28"/>
          <w:lang w:eastAsia="en-GB"/>
        </w:rPr>
        <w:t xml:space="preserve"> similarities and differences</w:t>
      </w:r>
      <w:r w:rsidR="004B4C4E">
        <w:rPr>
          <w:szCs w:val="28"/>
          <w:lang w:eastAsia="en-GB"/>
        </w:rPr>
        <w:t xml:space="preserve"> in organisations’ </w:t>
      </w:r>
      <w:r w:rsidR="00D15B76">
        <w:rPr>
          <w:szCs w:val="28"/>
          <w:lang w:eastAsia="en-GB"/>
        </w:rPr>
        <w:t>challenges</w:t>
      </w:r>
      <w:r w:rsidR="007770D7">
        <w:rPr>
          <w:szCs w:val="28"/>
          <w:lang w:eastAsia="en-GB"/>
        </w:rPr>
        <w:t xml:space="preserve">, </w:t>
      </w:r>
      <w:r w:rsidR="00D15B76">
        <w:rPr>
          <w:szCs w:val="28"/>
          <w:lang w:eastAsia="en-GB"/>
        </w:rPr>
        <w:t>approaches</w:t>
      </w:r>
      <w:r w:rsidR="007770D7">
        <w:rPr>
          <w:szCs w:val="28"/>
          <w:lang w:eastAsia="en-GB"/>
        </w:rPr>
        <w:t xml:space="preserve"> and suggestions for change</w:t>
      </w:r>
      <w:r w:rsidR="004B4C4E">
        <w:rPr>
          <w:szCs w:val="28"/>
          <w:lang w:eastAsia="en-GB"/>
        </w:rPr>
        <w:t>.</w:t>
      </w:r>
      <w:r w:rsidR="007F723A">
        <w:rPr>
          <w:szCs w:val="28"/>
          <w:lang w:eastAsia="en-GB"/>
        </w:rPr>
        <w:t xml:space="preserve"> The interview guides were structured to </w:t>
      </w:r>
      <w:r w:rsidR="000377EB">
        <w:rPr>
          <w:szCs w:val="28"/>
          <w:lang w:eastAsia="en-GB"/>
        </w:rPr>
        <w:t>cover</w:t>
      </w:r>
      <w:r w:rsidR="00691F84">
        <w:rPr>
          <w:szCs w:val="28"/>
          <w:lang w:eastAsia="en-GB"/>
        </w:rPr>
        <w:t xml:space="preserve"> the following topics</w:t>
      </w:r>
      <w:r w:rsidR="007770D7">
        <w:rPr>
          <w:szCs w:val="28"/>
          <w:lang w:eastAsia="en-GB"/>
        </w:rPr>
        <w:t>, with specific questions tailored to the types of organisations</w:t>
      </w:r>
      <w:r w:rsidR="000377EB">
        <w:rPr>
          <w:szCs w:val="28"/>
          <w:lang w:eastAsia="en-GB"/>
        </w:rPr>
        <w:t>:</w:t>
      </w:r>
    </w:p>
    <w:p w14:paraId="6C25F92C" w14:textId="2F87E1F0" w:rsidR="0009061B" w:rsidRDefault="00A66DA7" w:rsidP="000377EB">
      <w:pPr>
        <w:pStyle w:val="Text"/>
        <w:numPr>
          <w:ilvl w:val="0"/>
          <w:numId w:val="25"/>
        </w:numPr>
        <w:rPr>
          <w:szCs w:val="28"/>
          <w:lang w:eastAsia="en-GB"/>
        </w:rPr>
      </w:pPr>
      <w:r>
        <w:rPr>
          <w:szCs w:val="28"/>
          <w:lang w:eastAsia="en-GB"/>
        </w:rPr>
        <w:t>Overall process</w:t>
      </w:r>
      <w:r w:rsidR="00691F84">
        <w:rPr>
          <w:szCs w:val="28"/>
          <w:lang w:eastAsia="en-GB"/>
        </w:rPr>
        <w:t xml:space="preserve"> and specificities</w:t>
      </w:r>
      <w:r>
        <w:rPr>
          <w:szCs w:val="28"/>
          <w:lang w:eastAsia="en-GB"/>
        </w:rPr>
        <w:t xml:space="preserve">, capability and challenges </w:t>
      </w:r>
      <w:r w:rsidR="0009061B">
        <w:rPr>
          <w:szCs w:val="28"/>
          <w:lang w:eastAsia="en-GB"/>
        </w:rPr>
        <w:t>associated with developing</w:t>
      </w:r>
      <w:r w:rsidR="00017B10">
        <w:rPr>
          <w:szCs w:val="28"/>
          <w:lang w:eastAsia="en-GB"/>
        </w:rPr>
        <w:t xml:space="preserve"> or scrutinising</w:t>
      </w:r>
      <w:r w:rsidR="0009061B">
        <w:rPr>
          <w:szCs w:val="28"/>
          <w:lang w:eastAsia="en-GB"/>
        </w:rPr>
        <w:t xml:space="preserve"> accessibility</w:t>
      </w:r>
      <w:r w:rsidR="008B49D5">
        <w:rPr>
          <w:szCs w:val="28"/>
          <w:lang w:eastAsia="en-GB"/>
        </w:rPr>
        <w:t xml:space="preserve"> </w:t>
      </w:r>
      <w:r w:rsidR="0009061B">
        <w:rPr>
          <w:szCs w:val="28"/>
          <w:lang w:eastAsia="en-GB"/>
        </w:rPr>
        <w:t>related business cases</w:t>
      </w:r>
      <w:r w:rsidR="007770D7">
        <w:rPr>
          <w:szCs w:val="28"/>
          <w:lang w:eastAsia="en-GB"/>
        </w:rPr>
        <w:t>.</w:t>
      </w:r>
    </w:p>
    <w:p w14:paraId="66C055A1" w14:textId="38CF4D2F" w:rsidR="008631C2" w:rsidRDefault="008631C2" w:rsidP="000377EB">
      <w:pPr>
        <w:pStyle w:val="Text"/>
        <w:numPr>
          <w:ilvl w:val="0"/>
          <w:numId w:val="25"/>
        </w:numPr>
        <w:rPr>
          <w:szCs w:val="28"/>
          <w:lang w:eastAsia="en-GB"/>
        </w:rPr>
      </w:pPr>
      <w:r>
        <w:rPr>
          <w:szCs w:val="28"/>
          <w:lang w:eastAsia="en-GB"/>
        </w:rPr>
        <w:t>Deep dive into the methodology, in particular to appraise accessibility improvements and quantify associated benefits</w:t>
      </w:r>
      <w:r w:rsidR="007770D7">
        <w:rPr>
          <w:szCs w:val="28"/>
          <w:lang w:eastAsia="en-GB"/>
        </w:rPr>
        <w:t>.</w:t>
      </w:r>
    </w:p>
    <w:p w14:paraId="3DF4F710" w14:textId="7CF49217" w:rsidR="005C1B68" w:rsidRDefault="008631C2" w:rsidP="007770D7">
      <w:pPr>
        <w:pStyle w:val="Text"/>
        <w:numPr>
          <w:ilvl w:val="0"/>
          <w:numId w:val="25"/>
        </w:numPr>
        <w:rPr>
          <w:szCs w:val="28"/>
          <w:lang w:eastAsia="en-GB"/>
        </w:rPr>
      </w:pPr>
      <w:r>
        <w:rPr>
          <w:szCs w:val="28"/>
          <w:lang w:eastAsia="en-GB"/>
        </w:rPr>
        <w:t xml:space="preserve">Views on the changes </w:t>
      </w:r>
      <w:r w:rsidR="0018767A">
        <w:rPr>
          <w:szCs w:val="28"/>
          <w:lang w:eastAsia="en-GB"/>
        </w:rPr>
        <w:t>that could unlock access to funding for accessibility</w:t>
      </w:r>
      <w:r w:rsidR="008B49D5">
        <w:rPr>
          <w:szCs w:val="28"/>
          <w:lang w:eastAsia="en-GB"/>
        </w:rPr>
        <w:t xml:space="preserve"> </w:t>
      </w:r>
      <w:r w:rsidR="0018767A">
        <w:rPr>
          <w:szCs w:val="28"/>
          <w:lang w:eastAsia="en-GB"/>
        </w:rPr>
        <w:t>related schemes</w:t>
      </w:r>
      <w:r w:rsidR="007770D7">
        <w:rPr>
          <w:szCs w:val="28"/>
          <w:lang w:eastAsia="en-GB"/>
        </w:rPr>
        <w:t>.</w:t>
      </w:r>
    </w:p>
    <w:p w14:paraId="3198B887" w14:textId="72389A49" w:rsidR="00EB4BD1" w:rsidRDefault="006B0B7C" w:rsidP="006B0B7C">
      <w:pPr>
        <w:pStyle w:val="Heading3"/>
        <w:rPr>
          <w:lang w:eastAsia="en-GB"/>
        </w:rPr>
      </w:pPr>
      <w:bookmarkStart w:id="8" w:name="_Toc215756635"/>
      <w:r>
        <w:rPr>
          <w:lang w:eastAsia="en-GB"/>
        </w:rPr>
        <w:t>Conclusions</w:t>
      </w:r>
      <w:bookmarkEnd w:id="8"/>
    </w:p>
    <w:p w14:paraId="04A1686A" w14:textId="55F88378" w:rsidR="006B0B7C" w:rsidRPr="00002303" w:rsidRDefault="00DD3EAE" w:rsidP="005B3933">
      <w:pPr>
        <w:pStyle w:val="Text"/>
        <w:rPr>
          <w:szCs w:val="28"/>
          <w:lang w:eastAsia="en-GB"/>
        </w:rPr>
      </w:pPr>
      <w:r>
        <w:rPr>
          <w:szCs w:val="28"/>
          <w:lang w:eastAsia="en-GB"/>
        </w:rPr>
        <w:t xml:space="preserve">Based on the findings </w:t>
      </w:r>
      <w:r w:rsidR="00627C36">
        <w:rPr>
          <w:szCs w:val="28"/>
          <w:lang w:eastAsia="en-GB"/>
        </w:rPr>
        <w:t>f</w:t>
      </w:r>
      <w:r w:rsidR="00A10E7D">
        <w:rPr>
          <w:szCs w:val="28"/>
          <w:lang w:eastAsia="en-GB"/>
        </w:rPr>
        <w:t>rom both the d</w:t>
      </w:r>
      <w:r w:rsidR="00A10E7D" w:rsidRPr="00A10E7D">
        <w:rPr>
          <w:szCs w:val="28"/>
          <w:lang w:eastAsia="en-GB"/>
        </w:rPr>
        <w:t xml:space="preserve">esktop </w:t>
      </w:r>
      <w:r w:rsidR="00A10E7D">
        <w:rPr>
          <w:szCs w:val="28"/>
          <w:lang w:eastAsia="en-GB"/>
        </w:rPr>
        <w:t xml:space="preserve">and the stakeholder engagement, we </w:t>
      </w:r>
      <w:r w:rsidR="003B3E3F">
        <w:rPr>
          <w:szCs w:val="28"/>
          <w:lang w:eastAsia="en-GB"/>
        </w:rPr>
        <w:t xml:space="preserve">created </w:t>
      </w:r>
      <w:r w:rsidR="002C3807">
        <w:rPr>
          <w:szCs w:val="28"/>
          <w:lang w:eastAsia="en-GB"/>
        </w:rPr>
        <w:t>a series of c</w:t>
      </w:r>
      <w:r w:rsidR="002C3807" w:rsidRPr="002C3807">
        <w:rPr>
          <w:szCs w:val="28"/>
          <w:lang w:eastAsia="en-GB"/>
        </w:rPr>
        <w:t xml:space="preserve">onclusions on </w:t>
      </w:r>
      <w:r w:rsidR="002C3807">
        <w:rPr>
          <w:szCs w:val="28"/>
          <w:lang w:eastAsia="en-GB"/>
        </w:rPr>
        <w:t xml:space="preserve">the </w:t>
      </w:r>
      <w:r w:rsidR="002C3807" w:rsidRPr="002C3807">
        <w:rPr>
          <w:szCs w:val="28"/>
          <w:lang w:eastAsia="en-GB"/>
        </w:rPr>
        <w:t>key barriers that public sector organisations face when creating business cases for investment in accessibility</w:t>
      </w:r>
      <w:r w:rsidR="008B49D5">
        <w:rPr>
          <w:szCs w:val="28"/>
          <w:lang w:eastAsia="en-GB"/>
        </w:rPr>
        <w:t xml:space="preserve"> </w:t>
      </w:r>
      <w:r w:rsidR="002C3807" w:rsidRPr="002C3807">
        <w:rPr>
          <w:szCs w:val="28"/>
          <w:lang w:eastAsia="en-GB"/>
        </w:rPr>
        <w:t>related schemes</w:t>
      </w:r>
      <w:r w:rsidR="002C3807">
        <w:rPr>
          <w:szCs w:val="28"/>
          <w:lang w:eastAsia="en-GB"/>
        </w:rPr>
        <w:t>.</w:t>
      </w:r>
    </w:p>
    <w:p w14:paraId="6DA32755" w14:textId="70C49117" w:rsidR="001571FA" w:rsidRPr="008736CE" w:rsidRDefault="001571FA" w:rsidP="004706F2">
      <w:pPr>
        <w:pStyle w:val="Heading2"/>
      </w:pPr>
      <w:bookmarkStart w:id="9" w:name="_Toc215756636"/>
      <w:r>
        <w:t>Recommendation phase</w:t>
      </w:r>
      <w:bookmarkEnd w:id="9"/>
    </w:p>
    <w:p w14:paraId="4D7B79A9" w14:textId="6D4A37F6" w:rsidR="009E0A05" w:rsidRPr="008736CE" w:rsidRDefault="009E0A05" w:rsidP="009E0A05">
      <w:pPr>
        <w:spacing w:line="276" w:lineRule="auto"/>
        <w:rPr>
          <w:rFonts w:eastAsia="Times New Roman" w:cs="Arial"/>
          <w:kern w:val="0"/>
          <w:szCs w:val="28"/>
          <w:lang w:eastAsia="en-GB"/>
          <w14:ligatures w14:val="none"/>
        </w:rPr>
      </w:pPr>
      <w:r>
        <w:rPr>
          <w:rFonts w:eastAsia="Times New Roman" w:cs="Arial"/>
          <w:kern w:val="0"/>
          <w:szCs w:val="28"/>
          <w:lang w:eastAsia="en-GB"/>
          <w14:ligatures w14:val="none"/>
        </w:rPr>
        <w:t>Three</w:t>
      </w:r>
      <w:r w:rsidRPr="008736CE">
        <w:rPr>
          <w:rFonts w:eastAsia="Times New Roman" w:cs="Arial"/>
          <w:kern w:val="0"/>
          <w:szCs w:val="28"/>
          <w:lang w:eastAsia="en-GB"/>
          <w14:ligatures w14:val="none"/>
        </w:rPr>
        <w:t xml:space="preserve"> main tasks were conducted during the </w:t>
      </w:r>
      <w:r>
        <w:rPr>
          <w:rFonts w:eastAsia="Times New Roman" w:cs="Arial"/>
          <w:kern w:val="0"/>
          <w:szCs w:val="28"/>
          <w:lang w:eastAsia="en-GB"/>
          <w14:ligatures w14:val="none"/>
        </w:rPr>
        <w:t>recommendation</w:t>
      </w:r>
      <w:r w:rsidRPr="008736CE">
        <w:rPr>
          <w:rFonts w:eastAsia="Times New Roman" w:cs="Arial"/>
          <w:kern w:val="0"/>
          <w:szCs w:val="28"/>
          <w:lang w:eastAsia="en-GB"/>
          <w14:ligatures w14:val="none"/>
        </w:rPr>
        <w:t xml:space="preserve"> phase:</w:t>
      </w:r>
    </w:p>
    <w:p w14:paraId="46CF35A4" w14:textId="17495FAB" w:rsidR="00BC17EC" w:rsidRPr="0036743B" w:rsidRDefault="009E0A05" w:rsidP="007E3577">
      <w:pPr>
        <w:pStyle w:val="Text"/>
        <w:numPr>
          <w:ilvl w:val="0"/>
          <w:numId w:val="14"/>
        </w:numPr>
        <w:rPr>
          <w:szCs w:val="28"/>
          <w:lang w:eastAsia="en-GB"/>
        </w:rPr>
      </w:pPr>
      <w:r w:rsidRPr="0036743B">
        <w:rPr>
          <w:szCs w:val="28"/>
          <w:lang w:eastAsia="en-GB"/>
        </w:rPr>
        <w:t>Draft recommendations</w:t>
      </w:r>
    </w:p>
    <w:p w14:paraId="00F79107" w14:textId="7705863F" w:rsidR="009E0A05" w:rsidRPr="0036743B" w:rsidRDefault="009E0A05" w:rsidP="007E3577">
      <w:pPr>
        <w:pStyle w:val="Text"/>
        <w:numPr>
          <w:ilvl w:val="0"/>
          <w:numId w:val="14"/>
        </w:numPr>
        <w:rPr>
          <w:szCs w:val="28"/>
          <w:lang w:eastAsia="en-GB"/>
        </w:rPr>
      </w:pPr>
      <w:r w:rsidRPr="0036743B">
        <w:rPr>
          <w:szCs w:val="28"/>
          <w:lang w:eastAsia="en-GB"/>
        </w:rPr>
        <w:t>Follow up engagement to check and challenge draft recommendations</w:t>
      </w:r>
    </w:p>
    <w:p w14:paraId="47EE2AED" w14:textId="1AC422FE" w:rsidR="009E0A05" w:rsidRDefault="0036743B" w:rsidP="007E3577">
      <w:pPr>
        <w:pStyle w:val="Text"/>
        <w:numPr>
          <w:ilvl w:val="0"/>
          <w:numId w:val="14"/>
        </w:numPr>
        <w:rPr>
          <w:szCs w:val="28"/>
          <w:lang w:eastAsia="en-GB"/>
        </w:rPr>
      </w:pPr>
      <w:r w:rsidRPr="0036743B">
        <w:rPr>
          <w:szCs w:val="28"/>
          <w:lang w:eastAsia="en-GB"/>
        </w:rPr>
        <w:t>Reporting</w:t>
      </w:r>
    </w:p>
    <w:p w14:paraId="7058BC75" w14:textId="77777777" w:rsidR="00904F1D" w:rsidRDefault="0058273E" w:rsidP="0058273E">
      <w:pPr>
        <w:pStyle w:val="Heading3"/>
        <w:rPr>
          <w:lang w:eastAsia="en-GB"/>
        </w:rPr>
      </w:pPr>
      <w:bookmarkStart w:id="10" w:name="_Toc215756637"/>
      <w:r>
        <w:rPr>
          <w:lang w:eastAsia="en-GB"/>
        </w:rPr>
        <w:t>Draft recommendations</w:t>
      </w:r>
      <w:bookmarkEnd w:id="10"/>
    </w:p>
    <w:p w14:paraId="7A2352B5" w14:textId="40928E41" w:rsidR="00904F1D" w:rsidRPr="00904F1D" w:rsidRDefault="004B267B" w:rsidP="00904F1D">
      <w:pPr>
        <w:pStyle w:val="Text"/>
        <w:rPr>
          <w:szCs w:val="28"/>
          <w:lang w:eastAsia="en-GB"/>
        </w:rPr>
      </w:pPr>
      <w:r>
        <w:rPr>
          <w:szCs w:val="28"/>
          <w:lang w:eastAsia="en-GB"/>
        </w:rPr>
        <w:t>B</w:t>
      </w:r>
      <w:r w:rsidR="000B2325">
        <w:rPr>
          <w:szCs w:val="28"/>
          <w:lang w:eastAsia="en-GB"/>
        </w:rPr>
        <w:t xml:space="preserve">ased on the findings and conclusions of the discovery phase, we drafted recommendations </w:t>
      </w:r>
      <w:r w:rsidR="00BC244A">
        <w:rPr>
          <w:szCs w:val="28"/>
          <w:lang w:eastAsia="en-GB"/>
        </w:rPr>
        <w:t xml:space="preserve">broken down per </w:t>
      </w:r>
      <w:r w:rsidR="00C2763E">
        <w:rPr>
          <w:szCs w:val="28"/>
          <w:lang w:eastAsia="en-GB"/>
        </w:rPr>
        <w:t xml:space="preserve">theme and </w:t>
      </w:r>
      <w:r w:rsidR="00186BF0">
        <w:rPr>
          <w:szCs w:val="28"/>
          <w:lang w:eastAsia="en-GB"/>
        </w:rPr>
        <w:t>ownership</w:t>
      </w:r>
      <w:r w:rsidR="00C2763E">
        <w:rPr>
          <w:szCs w:val="28"/>
          <w:lang w:eastAsia="en-GB"/>
        </w:rPr>
        <w:t>.</w:t>
      </w:r>
    </w:p>
    <w:p w14:paraId="5DEDC3C1" w14:textId="61C82B1E" w:rsidR="0058273E" w:rsidRDefault="00527E78" w:rsidP="0058273E">
      <w:pPr>
        <w:pStyle w:val="Heading3"/>
        <w:rPr>
          <w:lang w:eastAsia="en-GB"/>
        </w:rPr>
      </w:pPr>
      <w:bookmarkStart w:id="11" w:name="_Toc215756638"/>
      <w:r>
        <w:rPr>
          <w:lang w:eastAsia="en-GB"/>
        </w:rPr>
        <w:t>F</w:t>
      </w:r>
      <w:r w:rsidR="0058273E">
        <w:rPr>
          <w:lang w:eastAsia="en-GB"/>
        </w:rPr>
        <w:t>ollow up engagement</w:t>
      </w:r>
      <w:bookmarkEnd w:id="11"/>
    </w:p>
    <w:p w14:paraId="70610C0E" w14:textId="6E51087F" w:rsidR="0058273E" w:rsidRDefault="00904F1D" w:rsidP="00C2763E">
      <w:pPr>
        <w:pStyle w:val="Text"/>
        <w:rPr>
          <w:szCs w:val="28"/>
          <w:lang w:eastAsia="en-GB"/>
        </w:rPr>
      </w:pPr>
      <w:r w:rsidRPr="00C2763E">
        <w:rPr>
          <w:szCs w:val="28"/>
          <w:lang w:eastAsia="en-GB"/>
        </w:rPr>
        <w:t xml:space="preserve">We presented </w:t>
      </w:r>
      <w:r w:rsidR="009B21E5">
        <w:rPr>
          <w:szCs w:val="28"/>
          <w:lang w:eastAsia="en-GB"/>
        </w:rPr>
        <w:t xml:space="preserve">our findings, conclusions and </w:t>
      </w:r>
      <w:r w:rsidRPr="00C2763E">
        <w:rPr>
          <w:szCs w:val="28"/>
          <w:lang w:eastAsia="en-GB"/>
        </w:rPr>
        <w:t>draft re</w:t>
      </w:r>
      <w:r w:rsidR="00C2763E">
        <w:rPr>
          <w:szCs w:val="28"/>
          <w:lang w:eastAsia="en-GB"/>
        </w:rPr>
        <w:t xml:space="preserve">commendations during a workshop </w:t>
      </w:r>
      <w:r w:rsidR="000D2591">
        <w:rPr>
          <w:szCs w:val="28"/>
          <w:lang w:eastAsia="en-GB"/>
        </w:rPr>
        <w:t>with stakeholders</w:t>
      </w:r>
      <w:r w:rsidR="0037458C">
        <w:rPr>
          <w:szCs w:val="28"/>
          <w:lang w:eastAsia="en-GB"/>
        </w:rPr>
        <w:t xml:space="preserve"> </w:t>
      </w:r>
      <w:r w:rsidR="000D2591">
        <w:rPr>
          <w:szCs w:val="28"/>
          <w:lang w:eastAsia="en-GB"/>
        </w:rPr>
        <w:t>engaged during the discovery phase</w:t>
      </w:r>
      <w:r w:rsidR="00470DDF">
        <w:rPr>
          <w:szCs w:val="28"/>
          <w:lang w:eastAsia="en-GB"/>
        </w:rPr>
        <w:t>. 10 people from ni</w:t>
      </w:r>
      <w:r w:rsidR="00E31C66">
        <w:rPr>
          <w:szCs w:val="28"/>
          <w:lang w:eastAsia="en-GB"/>
        </w:rPr>
        <w:t>ne organisations attended the workshop.</w:t>
      </w:r>
      <w:r w:rsidR="009B21E5">
        <w:rPr>
          <w:szCs w:val="28"/>
          <w:lang w:eastAsia="en-GB"/>
        </w:rPr>
        <w:t xml:space="preserve"> Discussions </w:t>
      </w:r>
      <w:r w:rsidR="00527E78">
        <w:rPr>
          <w:szCs w:val="28"/>
          <w:lang w:eastAsia="en-GB"/>
        </w:rPr>
        <w:t xml:space="preserve">were held </w:t>
      </w:r>
      <w:r w:rsidR="00777660">
        <w:rPr>
          <w:szCs w:val="28"/>
          <w:lang w:eastAsia="en-GB"/>
        </w:rPr>
        <w:t xml:space="preserve">and feedback sought </w:t>
      </w:r>
      <w:r w:rsidR="00527E78">
        <w:rPr>
          <w:szCs w:val="28"/>
          <w:lang w:eastAsia="en-GB"/>
        </w:rPr>
        <w:t>throughout the workshop with more time dedicated to review the draft recommendations.</w:t>
      </w:r>
    </w:p>
    <w:p w14:paraId="28DBC366" w14:textId="1F509716" w:rsidR="00527E78" w:rsidRDefault="00527E78" w:rsidP="00527E78">
      <w:pPr>
        <w:pStyle w:val="Heading3"/>
        <w:rPr>
          <w:lang w:eastAsia="en-GB"/>
        </w:rPr>
      </w:pPr>
      <w:bookmarkStart w:id="12" w:name="_Toc215756639"/>
      <w:r>
        <w:rPr>
          <w:lang w:eastAsia="en-GB"/>
        </w:rPr>
        <w:t>Reporting</w:t>
      </w:r>
      <w:bookmarkEnd w:id="12"/>
    </w:p>
    <w:p w14:paraId="2C9AAB35" w14:textId="0512F77F" w:rsidR="00D30CCA" w:rsidRDefault="00665673" w:rsidP="00C2763E">
      <w:pPr>
        <w:pStyle w:val="Text"/>
        <w:rPr>
          <w:szCs w:val="28"/>
          <w:lang w:eastAsia="en-GB"/>
        </w:rPr>
      </w:pPr>
      <w:r>
        <w:rPr>
          <w:szCs w:val="28"/>
          <w:lang w:eastAsia="en-GB"/>
        </w:rPr>
        <w:t xml:space="preserve">Feedback collected during the </w:t>
      </w:r>
      <w:r w:rsidR="00ED5A90">
        <w:rPr>
          <w:szCs w:val="28"/>
          <w:lang w:eastAsia="en-GB"/>
        </w:rPr>
        <w:t xml:space="preserve">follow up workshop were used to finalise our recommendations </w:t>
      </w:r>
      <w:r w:rsidR="009909AE">
        <w:rPr>
          <w:szCs w:val="28"/>
          <w:lang w:eastAsia="en-GB"/>
        </w:rPr>
        <w:t>and develop this report.</w:t>
      </w:r>
    </w:p>
    <w:p w14:paraId="16499F6F" w14:textId="77777777" w:rsidR="00BC17EC" w:rsidRPr="006D5BC3" w:rsidRDefault="00BC17EC" w:rsidP="004706F2">
      <w:pPr>
        <w:pStyle w:val="Heading1"/>
        <w:rPr>
          <w:bCs/>
        </w:rPr>
      </w:pPr>
      <w:bookmarkStart w:id="13" w:name="_Toc215756640"/>
      <w:r w:rsidRPr="006D5BC3">
        <w:t>3</w:t>
      </w:r>
      <w:r w:rsidRPr="006D5BC3">
        <w:tab/>
        <w:t>What did we find?</w:t>
      </w:r>
      <w:bookmarkEnd w:id="13"/>
    </w:p>
    <w:p w14:paraId="28C0DE15" w14:textId="1C1FF216" w:rsidR="002042B7" w:rsidRDefault="002042B7" w:rsidP="22BF65A3">
      <w:pPr>
        <w:pStyle w:val="NormalWeb"/>
        <w:spacing w:before="0" w:after="0" w:line="276" w:lineRule="auto"/>
        <w:textAlignment w:val="baseline"/>
        <w:rPr>
          <w:rFonts w:ascii="Arial" w:hAnsi="Arial" w:cs="Arial"/>
          <w:szCs w:val="28"/>
        </w:rPr>
      </w:pPr>
      <w:r w:rsidRPr="376A5AF7">
        <w:rPr>
          <w:rFonts w:ascii="Arial" w:hAnsi="Arial" w:cs="Arial"/>
          <w:szCs w:val="28"/>
        </w:rPr>
        <w:t xml:space="preserve">This section provides a summary of the main findings across the </w:t>
      </w:r>
      <w:r w:rsidR="000F5A33" w:rsidRPr="376A5AF7">
        <w:rPr>
          <w:rFonts w:ascii="Arial" w:hAnsi="Arial" w:cs="Arial"/>
          <w:szCs w:val="28"/>
        </w:rPr>
        <w:t xml:space="preserve">two main </w:t>
      </w:r>
      <w:r w:rsidR="000C6BDE" w:rsidRPr="376A5AF7">
        <w:rPr>
          <w:rFonts w:ascii="Arial" w:hAnsi="Arial" w:cs="Arial"/>
          <w:szCs w:val="28"/>
        </w:rPr>
        <w:t>tasks of the project.</w:t>
      </w:r>
    </w:p>
    <w:p w14:paraId="1BF8F88B" w14:textId="7288335D" w:rsidR="008B5331" w:rsidRDefault="008B5331" w:rsidP="004706F2">
      <w:pPr>
        <w:pStyle w:val="Heading2"/>
      </w:pPr>
      <w:bookmarkStart w:id="14" w:name="_Toc215756641"/>
      <w:r w:rsidRPr="008B5331">
        <w:t>Task 1:</w:t>
      </w:r>
      <w:r w:rsidR="000C6BDE">
        <w:t xml:space="preserve"> What did we find from the </w:t>
      </w:r>
      <w:bookmarkStart w:id="15" w:name="_Hlk211411751"/>
      <w:r w:rsidR="000C6BDE">
        <w:t xml:space="preserve">desktop review of </w:t>
      </w:r>
      <w:r w:rsidR="00003239">
        <w:t xml:space="preserve">the </w:t>
      </w:r>
      <w:bookmarkStart w:id="16" w:name="_Hlk211936427"/>
      <w:r w:rsidR="00003239">
        <w:t>funding lifecycle and appraisal guidance</w:t>
      </w:r>
      <w:bookmarkEnd w:id="15"/>
      <w:bookmarkEnd w:id="16"/>
      <w:r w:rsidR="008E24F6">
        <w:t>?</w:t>
      </w:r>
      <w:bookmarkEnd w:id="14"/>
    </w:p>
    <w:p w14:paraId="683E0B8C" w14:textId="65EB3D52" w:rsidR="00FD3DCE" w:rsidRDefault="00FD3DCE" w:rsidP="004706F2">
      <w:pPr>
        <w:pStyle w:val="Heading3"/>
        <w:rPr>
          <w:lang w:eastAsia="en-GB"/>
        </w:rPr>
      </w:pPr>
      <w:bookmarkStart w:id="17" w:name="_Toc215756642"/>
      <w:r>
        <w:rPr>
          <w:lang w:eastAsia="en-GB"/>
        </w:rPr>
        <w:t xml:space="preserve">Finding 1: There aren’t </w:t>
      </w:r>
      <w:r w:rsidR="00204A2C">
        <w:rPr>
          <w:lang w:eastAsia="en-GB"/>
        </w:rPr>
        <w:t xml:space="preserve">any current </w:t>
      </w:r>
      <w:r>
        <w:rPr>
          <w:lang w:eastAsia="en-GB"/>
        </w:rPr>
        <w:t xml:space="preserve">dedicated funds for accessibility related improvements, </w:t>
      </w:r>
      <w:r w:rsidRPr="0081150A">
        <w:rPr>
          <w:lang w:eastAsia="en-GB"/>
        </w:rPr>
        <w:t xml:space="preserve">resulting in </w:t>
      </w:r>
      <w:r w:rsidR="002206F0" w:rsidRPr="0081150A">
        <w:rPr>
          <w:lang w:eastAsia="en-GB"/>
        </w:rPr>
        <w:t>c</w:t>
      </w:r>
      <w:r w:rsidRPr="0081150A">
        <w:rPr>
          <w:lang w:eastAsia="en-GB"/>
        </w:rPr>
        <w:t xml:space="preserve">onflicting </w:t>
      </w:r>
      <w:r w:rsidR="00BB6E42" w:rsidRPr="0081150A">
        <w:rPr>
          <w:lang w:eastAsia="en-GB"/>
        </w:rPr>
        <w:t>priorities</w:t>
      </w:r>
      <w:r w:rsidR="00851427">
        <w:rPr>
          <w:lang w:eastAsia="en-GB"/>
        </w:rPr>
        <w:t xml:space="preserve"> </w:t>
      </w:r>
      <w:r w:rsidR="00B20059">
        <w:rPr>
          <w:lang w:eastAsia="en-GB"/>
        </w:rPr>
        <w:t xml:space="preserve">between </w:t>
      </w:r>
      <w:r w:rsidR="00887E74">
        <w:rPr>
          <w:lang w:eastAsia="en-GB"/>
        </w:rPr>
        <w:t xml:space="preserve">transport schemes and </w:t>
      </w:r>
      <w:r w:rsidR="00887E74" w:rsidRPr="0081150A">
        <w:rPr>
          <w:lang w:eastAsia="en-GB"/>
        </w:rPr>
        <w:t>objectives</w:t>
      </w:r>
      <w:bookmarkEnd w:id="17"/>
      <w:r w:rsidR="00B20059">
        <w:rPr>
          <w:lang w:eastAsia="en-GB"/>
        </w:rPr>
        <w:t xml:space="preserve"> </w:t>
      </w:r>
    </w:p>
    <w:p w14:paraId="444C717B" w14:textId="30DF3F44" w:rsidR="009576D4" w:rsidRDefault="00F50ECF" w:rsidP="00FD3DCE">
      <w:pPr>
        <w:pStyle w:val="Text"/>
        <w:rPr>
          <w:szCs w:val="28"/>
          <w:lang w:eastAsia="en-GB"/>
        </w:rPr>
      </w:pPr>
      <w:r w:rsidRPr="376A5AF7">
        <w:rPr>
          <w:szCs w:val="28"/>
          <w:lang w:eastAsia="en-GB"/>
        </w:rPr>
        <w:t xml:space="preserve">The </w:t>
      </w:r>
      <w:r w:rsidR="00C45C6C" w:rsidRPr="376A5AF7">
        <w:rPr>
          <w:szCs w:val="28"/>
          <w:lang w:eastAsia="en-GB"/>
        </w:rPr>
        <w:t>UK Government’s</w:t>
      </w:r>
      <w:r w:rsidR="00FD3DCE" w:rsidRPr="376A5AF7">
        <w:rPr>
          <w:szCs w:val="28"/>
          <w:lang w:eastAsia="en-GB"/>
        </w:rPr>
        <w:t xml:space="preserve"> </w:t>
      </w:r>
      <w:r w:rsidR="00FD3DCE" w:rsidRPr="376A5AF7">
        <w:rPr>
          <w:i/>
          <w:iCs/>
          <w:szCs w:val="28"/>
          <w:lang w:eastAsia="en-GB"/>
        </w:rPr>
        <w:t>Inclusive Transport Strategy</w:t>
      </w:r>
      <w:r w:rsidR="00552CB6" w:rsidRPr="376A5AF7">
        <w:rPr>
          <w:i/>
          <w:iCs/>
          <w:szCs w:val="28"/>
          <w:lang w:eastAsia="en-GB"/>
        </w:rPr>
        <w:t>: Achieving Equal Access for Disabled People</w:t>
      </w:r>
      <w:r w:rsidR="00FD3DCE" w:rsidRPr="376A5AF7">
        <w:rPr>
          <w:i/>
          <w:iCs/>
          <w:szCs w:val="28"/>
          <w:lang w:eastAsia="en-GB"/>
        </w:rPr>
        <w:t xml:space="preserve"> </w:t>
      </w:r>
      <w:r w:rsidR="0003298F" w:rsidRPr="376A5AF7">
        <w:rPr>
          <w:i/>
          <w:iCs/>
          <w:szCs w:val="28"/>
          <w:lang w:eastAsia="en-GB"/>
        </w:rPr>
        <w:t>(ITS)</w:t>
      </w:r>
      <w:r w:rsidR="000A541C" w:rsidRPr="376A5AF7">
        <w:rPr>
          <w:szCs w:val="28"/>
          <w:lang w:eastAsia="en-GB"/>
        </w:rPr>
        <w:t xml:space="preserve">, first published in 2018 and </w:t>
      </w:r>
      <w:r w:rsidR="00F61A57" w:rsidRPr="376A5AF7">
        <w:rPr>
          <w:szCs w:val="28"/>
          <w:lang w:eastAsia="en-GB"/>
        </w:rPr>
        <w:t xml:space="preserve">last </w:t>
      </w:r>
      <w:r w:rsidR="000A541C" w:rsidRPr="376A5AF7">
        <w:rPr>
          <w:szCs w:val="28"/>
          <w:lang w:eastAsia="en-GB"/>
        </w:rPr>
        <w:t xml:space="preserve">updated in </w:t>
      </w:r>
      <w:r w:rsidR="00F61A57" w:rsidRPr="376A5AF7">
        <w:rPr>
          <w:szCs w:val="28"/>
          <w:lang w:eastAsia="en-GB"/>
        </w:rPr>
        <w:t>November</w:t>
      </w:r>
      <w:r w:rsidR="000A541C" w:rsidRPr="376A5AF7">
        <w:rPr>
          <w:szCs w:val="28"/>
          <w:lang w:eastAsia="en-GB"/>
        </w:rPr>
        <w:t xml:space="preserve"> 202</w:t>
      </w:r>
      <w:r w:rsidR="00F61A57" w:rsidRPr="376A5AF7">
        <w:rPr>
          <w:szCs w:val="28"/>
          <w:lang w:eastAsia="en-GB"/>
        </w:rPr>
        <w:t xml:space="preserve">0 to give a </w:t>
      </w:r>
      <w:r w:rsidR="00F86FBB" w:rsidRPr="376A5AF7">
        <w:rPr>
          <w:szCs w:val="28"/>
          <w:lang w:eastAsia="en-GB"/>
        </w:rPr>
        <w:t>summary of progress</w:t>
      </w:r>
      <w:r w:rsidR="000A541C" w:rsidRPr="376A5AF7">
        <w:rPr>
          <w:szCs w:val="28"/>
          <w:lang w:eastAsia="en-GB"/>
        </w:rPr>
        <w:t xml:space="preserve">, </w:t>
      </w:r>
      <w:r w:rsidR="00FD3DCE" w:rsidRPr="376A5AF7">
        <w:rPr>
          <w:szCs w:val="28"/>
          <w:lang w:eastAsia="en-GB"/>
        </w:rPr>
        <w:t xml:space="preserve">sets </w:t>
      </w:r>
      <w:r w:rsidR="00EC5848" w:rsidRPr="376A5AF7">
        <w:rPr>
          <w:szCs w:val="28"/>
          <w:lang w:eastAsia="en-GB"/>
        </w:rPr>
        <w:t xml:space="preserve">out </w:t>
      </w:r>
      <w:r w:rsidR="00FD3DCE" w:rsidRPr="376A5AF7">
        <w:rPr>
          <w:szCs w:val="28"/>
          <w:lang w:eastAsia="en-GB"/>
        </w:rPr>
        <w:t xml:space="preserve">a </w:t>
      </w:r>
      <w:r w:rsidR="00EC5848" w:rsidRPr="376A5AF7">
        <w:rPr>
          <w:szCs w:val="28"/>
          <w:lang w:eastAsia="en-GB"/>
        </w:rPr>
        <w:t>vision for disabled people</w:t>
      </w:r>
      <w:r w:rsidR="00FD3DCE" w:rsidRPr="376A5AF7">
        <w:rPr>
          <w:szCs w:val="28"/>
          <w:lang w:eastAsia="en-GB"/>
        </w:rPr>
        <w:t xml:space="preserve"> to </w:t>
      </w:r>
      <w:r w:rsidR="008A2237" w:rsidRPr="376A5AF7">
        <w:rPr>
          <w:szCs w:val="28"/>
          <w:lang w:eastAsia="en-GB"/>
        </w:rPr>
        <w:t xml:space="preserve">travel </w:t>
      </w:r>
      <w:r w:rsidR="0063230A" w:rsidRPr="376A5AF7">
        <w:rPr>
          <w:szCs w:val="28"/>
          <w:lang w:eastAsia="en-GB"/>
        </w:rPr>
        <w:t>“</w:t>
      </w:r>
      <w:r w:rsidR="00BC2E7C" w:rsidRPr="376A5AF7">
        <w:rPr>
          <w:szCs w:val="28"/>
          <w:lang w:eastAsia="en-GB"/>
        </w:rPr>
        <w:t xml:space="preserve">easily, </w:t>
      </w:r>
      <w:r w:rsidR="008A2237" w:rsidRPr="376A5AF7">
        <w:rPr>
          <w:szCs w:val="28"/>
          <w:lang w:eastAsia="en-GB"/>
        </w:rPr>
        <w:t>confidently</w:t>
      </w:r>
      <w:r w:rsidR="007537C1" w:rsidRPr="376A5AF7">
        <w:rPr>
          <w:szCs w:val="28"/>
          <w:lang w:eastAsia="en-GB"/>
        </w:rPr>
        <w:t xml:space="preserve"> and without extra cost</w:t>
      </w:r>
      <w:r w:rsidR="0063230A" w:rsidRPr="376A5AF7">
        <w:rPr>
          <w:szCs w:val="28"/>
          <w:lang w:eastAsia="en-GB"/>
        </w:rPr>
        <w:t>”</w:t>
      </w:r>
      <w:r w:rsidR="007537C1" w:rsidRPr="376A5AF7">
        <w:rPr>
          <w:szCs w:val="28"/>
          <w:lang w:eastAsia="en-GB"/>
        </w:rPr>
        <w:t xml:space="preserve"> by 2030</w:t>
      </w:r>
      <w:r w:rsidR="001C339E" w:rsidRPr="376A5AF7">
        <w:rPr>
          <w:szCs w:val="28"/>
          <w:lang w:eastAsia="en-GB"/>
        </w:rPr>
        <w:t xml:space="preserve"> (DfT, 2018)</w:t>
      </w:r>
      <w:r w:rsidR="00D67ED7" w:rsidRPr="376A5AF7">
        <w:rPr>
          <w:szCs w:val="28"/>
          <w:lang w:eastAsia="en-GB"/>
        </w:rPr>
        <w:t xml:space="preserve">. </w:t>
      </w:r>
      <w:r w:rsidR="00710C48" w:rsidRPr="376A5AF7">
        <w:rPr>
          <w:szCs w:val="28"/>
          <w:lang w:eastAsia="en-GB"/>
        </w:rPr>
        <w:t xml:space="preserve">The Government reiterated its commitment to </w:t>
      </w:r>
      <w:r w:rsidR="00CA6FE5" w:rsidRPr="376A5AF7">
        <w:rPr>
          <w:szCs w:val="28"/>
          <w:lang w:eastAsia="en-GB"/>
        </w:rPr>
        <w:t>improved accessibility in its response to the</w:t>
      </w:r>
      <w:r w:rsidR="006379AE" w:rsidRPr="376A5AF7">
        <w:rPr>
          <w:szCs w:val="28"/>
          <w:lang w:eastAsia="en-GB"/>
        </w:rPr>
        <w:t xml:space="preserve"> </w:t>
      </w:r>
      <w:r w:rsidR="00FC7DAC" w:rsidRPr="376A5AF7">
        <w:rPr>
          <w:szCs w:val="28"/>
          <w:lang w:eastAsia="en-GB"/>
        </w:rPr>
        <w:t xml:space="preserve">March 2025 </w:t>
      </w:r>
      <w:r w:rsidR="00FC668E" w:rsidRPr="376A5AF7">
        <w:rPr>
          <w:szCs w:val="28"/>
          <w:lang w:eastAsia="en-GB"/>
        </w:rPr>
        <w:t>Transport Committee</w:t>
      </w:r>
      <w:r w:rsidR="00F07128" w:rsidRPr="376A5AF7">
        <w:rPr>
          <w:szCs w:val="28"/>
          <w:lang w:eastAsia="en-GB"/>
        </w:rPr>
        <w:t>’s</w:t>
      </w:r>
      <w:r w:rsidR="00FC668E" w:rsidRPr="376A5AF7">
        <w:rPr>
          <w:szCs w:val="28"/>
          <w:lang w:eastAsia="en-GB"/>
        </w:rPr>
        <w:t xml:space="preserve"> </w:t>
      </w:r>
      <w:r w:rsidR="00FC668E" w:rsidRPr="376A5AF7">
        <w:rPr>
          <w:i/>
          <w:iCs/>
          <w:szCs w:val="28"/>
          <w:lang w:eastAsia="en-GB"/>
        </w:rPr>
        <w:t>Access denied: rights versus reality in disabled people’s access to</w:t>
      </w:r>
      <w:r w:rsidR="00FD3DCE" w:rsidRPr="376A5AF7">
        <w:rPr>
          <w:i/>
          <w:iCs/>
          <w:szCs w:val="28"/>
          <w:lang w:eastAsia="en-GB"/>
        </w:rPr>
        <w:t xml:space="preserve"> transport </w:t>
      </w:r>
      <w:r w:rsidR="002410BD" w:rsidRPr="376A5AF7">
        <w:rPr>
          <w:szCs w:val="28"/>
          <w:lang w:eastAsia="en-GB"/>
        </w:rPr>
        <w:t xml:space="preserve">(Transport Committee, 2025) </w:t>
      </w:r>
      <w:r w:rsidR="00FC668E" w:rsidRPr="376A5AF7">
        <w:rPr>
          <w:szCs w:val="28"/>
          <w:lang w:eastAsia="en-GB"/>
        </w:rPr>
        <w:t>report</w:t>
      </w:r>
      <w:r w:rsidR="00585349" w:rsidRPr="376A5AF7">
        <w:rPr>
          <w:szCs w:val="28"/>
          <w:lang w:eastAsia="en-GB"/>
        </w:rPr>
        <w:t>, stating</w:t>
      </w:r>
      <w:r w:rsidR="00FD3DCE" w:rsidRPr="376A5AF7">
        <w:rPr>
          <w:szCs w:val="28"/>
          <w:lang w:eastAsia="en-GB"/>
        </w:rPr>
        <w:t xml:space="preserve"> that </w:t>
      </w:r>
      <w:r w:rsidR="004415C5" w:rsidRPr="376A5AF7">
        <w:rPr>
          <w:szCs w:val="28"/>
          <w:lang w:eastAsia="en-GB"/>
        </w:rPr>
        <w:t>“</w:t>
      </w:r>
      <w:r w:rsidR="00DD421E" w:rsidRPr="376A5AF7">
        <w:rPr>
          <w:szCs w:val="28"/>
          <w:lang w:eastAsia="en-GB"/>
        </w:rPr>
        <w:t>Addressing accessibility failings is central to the Government’s mission to break down barriers to opportunity and unlock growth</w:t>
      </w:r>
      <w:r w:rsidR="004415C5" w:rsidRPr="376A5AF7">
        <w:rPr>
          <w:szCs w:val="28"/>
          <w:lang w:eastAsia="en-GB"/>
        </w:rPr>
        <w:t>” (</w:t>
      </w:r>
      <w:r w:rsidR="002410BD" w:rsidRPr="376A5AF7">
        <w:rPr>
          <w:szCs w:val="28"/>
          <w:lang w:eastAsia="en-GB"/>
        </w:rPr>
        <w:t>DfT</w:t>
      </w:r>
      <w:r w:rsidR="004415C5" w:rsidRPr="376A5AF7">
        <w:rPr>
          <w:szCs w:val="28"/>
          <w:lang w:eastAsia="en-GB"/>
        </w:rPr>
        <w:t>, 2025)</w:t>
      </w:r>
      <w:r w:rsidR="00DD421E" w:rsidRPr="376A5AF7">
        <w:rPr>
          <w:szCs w:val="28"/>
          <w:lang w:eastAsia="en-GB"/>
        </w:rPr>
        <w:t xml:space="preserve">. </w:t>
      </w:r>
      <w:r w:rsidR="00CC2D04" w:rsidRPr="376A5AF7">
        <w:rPr>
          <w:szCs w:val="28"/>
          <w:lang w:eastAsia="en-GB"/>
        </w:rPr>
        <w:t>However, th</w:t>
      </w:r>
      <w:r w:rsidR="000D2395" w:rsidRPr="376A5AF7">
        <w:rPr>
          <w:szCs w:val="28"/>
          <w:lang w:eastAsia="en-GB"/>
        </w:rPr>
        <w:t xml:space="preserve">ere are currently no </w:t>
      </w:r>
      <w:r w:rsidR="00FD3DCE" w:rsidRPr="376A5AF7">
        <w:rPr>
          <w:szCs w:val="28"/>
          <w:lang w:eastAsia="en-GB"/>
        </w:rPr>
        <w:t>binding, fully funded programme</w:t>
      </w:r>
      <w:r w:rsidR="007550A3" w:rsidRPr="376A5AF7">
        <w:rPr>
          <w:szCs w:val="28"/>
          <w:lang w:eastAsia="en-GB"/>
        </w:rPr>
        <w:t>s</w:t>
      </w:r>
      <w:r w:rsidR="00FD3DCE" w:rsidRPr="376A5AF7">
        <w:rPr>
          <w:szCs w:val="28"/>
          <w:lang w:eastAsia="en-GB"/>
        </w:rPr>
        <w:t xml:space="preserve"> </w:t>
      </w:r>
      <w:r w:rsidR="000D2395" w:rsidRPr="376A5AF7">
        <w:rPr>
          <w:szCs w:val="28"/>
          <w:lang w:eastAsia="en-GB"/>
        </w:rPr>
        <w:t>or</w:t>
      </w:r>
      <w:r w:rsidR="00FD3DCE" w:rsidRPr="376A5AF7">
        <w:rPr>
          <w:szCs w:val="28"/>
          <w:lang w:eastAsia="en-GB"/>
        </w:rPr>
        <w:t xml:space="preserve"> mandated frameworks with enforceable deadlines for accessibility. </w:t>
      </w:r>
      <w:r w:rsidR="00EA7C00" w:rsidRPr="376A5AF7">
        <w:rPr>
          <w:szCs w:val="28"/>
          <w:lang w:eastAsia="en-GB"/>
        </w:rPr>
        <w:t>There is no direct statutory requireme</w:t>
      </w:r>
      <w:r w:rsidR="00E64764" w:rsidRPr="376A5AF7">
        <w:rPr>
          <w:szCs w:val="28"/>
          <w:lang w:eastAsia="en-GB"/>
        </w:rPr>
        <w:t xml:space="preserve">nt </w:t>
      </w:r>
      <w:r w:rsidR="0042263E" w:rsidRPr="376A5AF7">
        <w:rPr>
          <w:szCs w:val="28"/>
          <w:lang w:eastAsia="en-GB"/>
        </w:rPr>
        <w:t xml:space="preserve">for the </w:t>
      </w:r>
      <w:r w:rsidR="003540FB" w:rsidRPr="376A5AF7">
        <w:rPr>
          <w:szCs w:val="28"/>
          <w:lang w:eastAsia="en-GB"/>
        </w:rPr>
        <w:t xml:space="preserve">government to provide </w:t>
      </w:r>
      <w:r w:rsidR="0016492C" w:rsidRPr="376A5AF7">
        <w:rPr>
          <w:szCs w:val="28"/>
          <w:lang w:eastAsia="en-GB"/>
        </w:rPr>
        <w:t xml:space="preserve">funding specifically for </w:t>
      </w:r>
      <w:r w:rsidR="0042263E" w:rsidRPr="376A5AF7">
        <w:rPr>
          <w:szCs w:val="28"/>
          <w:lang w:eastAsia="en-GB"/>
        </w:rPr>
        <w:t xml:space="preserve">accessibility </w:t>
      </w:r>
      <w:r w:rsidR="0016492C" w:rsidRPr="376A5AF7">
        <w:rPr>
          <w:szCs w:val="28"/>
          <w:lang w:eastAsia="en-GB"/>
        </w:rPr>
        <w:t>schemes</w:t>
      </w:r>
      <w:r w:rsidR="0096351D" w:rsidRPr="376A5AF7">
        <w:rPr>
          <w:szCs w:val="28"/>
          <w:lang w:eastAsia="en-GB"/>
        </w:rPr>
        <w:t>, allowing</w:t>
      </w:r>
      <w:r w:rsidR="00272971" w:rsidRPr="376A5AF7">
        <w:rPr>
          <w:szCs w:val="28"/>
          <w:lang w:eastAsia="en-GB"/>
        </w:rPr>
        <w:t xml:space="preserve"> accessibility funding to be reduced during tight spending reviews.</w:t>
      </w:r>
      <w:r w:rsidR="0096351D" w:rsidRPr="376A5AF7">
        <w:rPr>
          <w:szCs w:val="28"/>
          <w:lang w:eastAsia="en-GB"/>
        </w:rPr>
        <w:t xml:space="preserve"> </w:t>
      </w:r>
      <w:r w:rsidR="00E121E8" w:rsidRPr="376A5AF7">
        <w:rPr>
          <w:szCs w:val="28"/>
          <w:lang w:eastAsia="en-GB"/>
        </w:rPr>
        <w:t xml:space="preserve">However, </w:t>
      </w:r>
      <w:r w:rsidR="00045833" w:rsidRPr="376A5AF7">
        <w:rPr>
          <w:szCs w:val="28"/>
          <w:lang w:eastAsia="en-GB"/>
        </w:rPr>
        <w:t>there is</w:t>
      </w:r>
      <w:r w:rsidR="00045833" w:rsidRPr="376A5AF7">
        <w:rPr>
          <w:b/>
          <w:bCs/>
          <w:szCs w:val="28"/>
          <w:lang w:eastAsia="en-GB"/>
        </w:rPr>
        <w:t xml:space="preserve"> </w:t>
      </w:r>
      <w:r w:rsidR="00045833" w:rsidRPr="376A5AF7">
        <w:rPr>
          <w:szCs w:val="28"/>
          <w:lang w:eastAsia="en-GB"/>
        </w:rPr>
        <w:t xml:space="preserve">a </w:t>
      </w:r>
      <w:r w:rsidR="00FD3DCE" w:rsidRPr="376A5AF7">
        <w:rPr>
          <w:szCs w:val="28"/>
          <w:lang w:eastAsia="en-GB"/>
        </w:rPr>
        <w:t xml:space="preserve">statutory </w:t>
      </w:r>
      <w:r w:rsidR="00A712E6" w:rsidRPr="376A5AF7">
        <w:rPr>
          <w:szCs w:val="28"/>
          <w:lang w:eastAsia="en-GB"/>
        </w:rPr>
        <w:t>duty on employers, service providers, and public authorities to make reasonable adjustments to avoid discrimination against disabled people as per the Equality A</w:t>
      </w:r>
      <w:r w:rsidR="0096351D" w:rsidRPr="376A5AF7">
        <w:rPr>
          <w:szCs w:val="28"/>
          <w:lang w:eastAsia="en-GB"/>
        </w:rPr>
        <w:t xml:space="preserve">ct 2010. </w:t>
      </w:r>
    </w:p>
    <w:p w14:paraId="6BB23BE4" w14:textId="447E0257" w:rsidR="00DF0063" w:rsidRDefault="00597B9F" w:rsidP="00FD3DCE">
      <w:pPr>
        <w:pStyle w:val="Text"/>
        <w:rPr>
          <w:szCs w:val="28"/>
          <w:lang w:eastAsia="en-GB"/>
        </w:rPr>
      </w:pPr>
      <w:r>
        <w:rPr>
          <w:szCs w:val="28"/>
          <w:lang w:eastAsia="en-GB"/>
        </w:rPr>
        <w:t xml:space="preserve"> </w:t>
      </w:r>
      <w:r w:rsidR="006D638F">
        <w:rPr>
          <w:szCs w:val="28"/>
          <w:lang w:eastAsia="en-GB"/>
        </w:rPr>
        <w:t>D</w:t>
      </w:r>
      <w:r>
        <w:rPr>
          <w:szCs w:val="28"/>
          <w:lang w:eastAsia="en-GB"/>
        </w:rPr>
        <w:t xml:space="preserve">edicated funding </w:t>
      </w:r>
      <w:r w:rsidR="006D638F">
        <w:rPr>
          <w:szCs w:val="28"/>
          <w:lang w:eastAsia="en-GB"/>
        </w:rPr>
        <w:t xml:space="preserve">has been </w:t>
      </w:r>
      <w:r w:rsidR="00F714F1">
        <w:rPr>
          <w:szCs w:val="28"/>
          <w:lang w:eastAsia="en-GB"/>
        </w:rPr>
        <w:t>secured</w:t>
      </w:r>
      <w:r w:rsidR="006D638F">
        <w:rPr>
          <w:szCs w:val="28"/>
          <w:lang w:eastAsia="en-GB"/>
        </w:rPr>
        <w:t xml:space="preserve"> in the past, for example the </w:t>
      </w:r>
      <w:r w:rsidR="0013365E">
        <w:rPr>
          <w:szCs w:val="28"/>
          <w:lang w:eastAsia="en-GB"/>
        </w:rPr>
        <w:t xml:space="preserve">Transport Research and Innovation </w:t>
      </w:r>
      <w:r w:rsidR="00602842">
        <w:rPr>
          <w:szCs w:val="28"/>
          <w:lang w:eastAsia="en-GB"/>
        </w:rPr>
        <w:t xml:space="preserve">Grant </w:t>
      </w:r>
      <w:r w:rsidR="00A72052">
        <w:rPr>
          <w:szCs w:val="28"/>
          <w:lang w:eastAsia="en-GB"/>
        </w:rPr>
        <w:t>p</w:t>
      </w:r>
      <w:r w:rsidR="0093592C">
        <w:rPr>
          <w:szCs w:val="28"/>
          <w:lang w:eastAsia="en-GB"/>
        </w:rPr>
        <w:t xml:space="preserve">rogramme awarded funding </w:t>
      </w:r>
      <w:r w:rsidR="00785EED">
        <w:rPr>
          <w:szCs w:val="28"/>
          <w:lang w:eastAsia="en-GB"/>
        </w:rPr>
        <w:t xml:space="preserve">to innovative start-ups </w:t>
      </w:r>
      <w:r w:rsidR="00442BAF">
        <w:rPr>
          <w:szCs w:val="28"/>
          <w:lang w:eastAsia="en-GB"/>
        </w:rPr>
        <w:t>develop</w:t>
      </w:r>
      <w:r w:rsidR="00F35E07">
        <w:rPr>
          <w:szCs w:val="28"/>
          <w:lang w:eastAsia="en-GB"/>
        </w:rPr>
        <w:t>ing</w:t>
      </w:r>
      <w:r w:rsidR="00442BAF">
        <w:rPr>
          <w:szCs w:val="28"/>
          <w:lang w:eastAsia="en-GB"/>
        </w:rPr>
        <w:t xml:space="preserve"> </w:t>
      </w:r>
      <w:r w:rsidR="00673A9B">
        <w:rPr>
          <w:szCs w:val="28"/>
          <w:lang w:eastAsia="en-GB"/>
        </w:rPr>
        <w:t xml:space="preserve">accessible </w:t>
      </w:r>
      <w:r w:rsidR="00442BAF">
        <w:rPr>
          <w:szCs w:val="28"/>
          <w:lang w:eastAsia="en-GB"/>
        </w:rPr>
        <w:t xml:space="preserve">green transport solutions </w:t>
      </w:r>
      <w:r w:rsidR="00673A9B">
        <w:rPr>
          <w:szCs w:val="28"/>
          <w:lang w:eastAsia="en-GB"/>
        </w:rPr>
        <w:t xml:space="preserve">(2023) </w:t>
      </w:r>
      <w:r w:rsidR="00E6083D">
        <w:rPr>
          <w:szCs w:val="28"/>
          <w:lang w:eastAsia="en-GB"/>
        </w:rPr>
        <w:t>or</w:t>
      </w:r>
      <w:r w:rsidR="00673A9B">
        <w:rPr>
          <w:szCs w:val="28"/>
          <w:lang w:eastAsia="en-GB"/>
        </w:rPr>
        <w:t xml:space="preserve"> the Access for All programme. </w:t>
      </w:r>
      <w:r w:rsidR="00A72052">
        <w:rPr>
          <w:szCs w:val="28"/>
          <w:lang w:eastAsia="en-GB"/>
        </w:rPr>
        <w:t>T</w:t>
      </w:r>
      <w:r w:rsidR="002E057A">
        <w:rPr>
          <w:szCs w:val="28"/>
          <w:lang w:eastAsia="en-GB"/>
        </w:rPr>
        <w:t xml:space="preserve">he </w:t>
      </w:r>
      <w:r w:rsidR="00FD3DCE" w:rsidRPr="003C6C18">
        <w:rPr>
          <w:szCs w:val="28"/>
          <w:lang w:eastAsia="en-GB"/>
        </w:rPr>
        <w:t>Access for All</w:t>
      </w:r>
      <w:r w:rsidR="00FD3DCE">
        <w:rPr>
          <w:szCs w:val="28"/>
          <w:lang w:eastAsia="en-GB"/>
        </w:rPr>
        <w:t xml:space="preserve"> programme </w:t>
      </w:r>
      <w:r w:rsidR="00CE4822">
        <w:rPr>
          <w:szCs w:val="28"/>
          <w:lang w:eastAsia="en-GB"/>
        </w:rPr>
        <w:t xml:space="preserve">launched in </w:t>
      </w:r>
      <w:r w:rsidR="00192F00">
        <w:rPr>
          <w:szCs w:val="28"/>
          <w:lang w:eastAsia="en-GB"/>
        </w:rPr>
        <w:t xml:space="preserve">2006 </w:t>
      </w:r>
      <w:r w:rsidR="001052F7">
        <w:rPr>
          <w:szCs w:val="28"/>
          <w:lang w:eastAsia="en-GB"/>
        </w:rPr>
        <w:t>to improve accessibility at railway stat</w:t>
      </w:r>
      <w:r w:rsidR="00C43A26">
        <w:rPr>
          <w:szCs w:val="28"/>
          <w:lang w:eastAsia="en-GB"/>
        </w:rPr>
        <w:t xml:space="preserve">ions in </w:t>
      </w:r>
      <w:r w:rsidR="00115312">
        <w:rPr>
          <w:szCs w:val="28"/>
          <w:lang w:eastAsia="en-GB"/>
        </w:rPr>
        <w:t xml:space="preserve">England, Scotland and Wales. </w:t>
      </w:r>
      <w:r w:rsidR="00AF37B5">
        <w:rPr>
          <w:szCs w:val="28"/>
          <w:lang w:eastAsia="en-GB"/>
        </w:rPr>
        <w:t xml:space="preserve">This funding aimed to address the </w:t>
      </w:r>
      <w:r w:rsidR="00FD3DCE" w:rsidRPr="00A64069">
        <w:rPr>
          <w:szCs w:val="28"/>
          <w:lang w:eastAsia="en-GB"/>
        </w:rPr>
        <w:t>issues faced by disabled passengers and passengers facing mobility restraints</w:t>
      </w:r>
      <w:r w:rsidR="00E33333">
        <w:rPr>
          <w:szCs w:val="28"/>
          <w:lang w:eastAsia="en-GB"/>
        </w:rPr>
        <w:t xml:space="preserve">, </w:t>
      </w:r>
      <w:r w:rsidR="00FD3DCE" w:rsidRPr="00A64069">
        <w:rPr>
          <w:szCs w:val="28"/>
          <w:lang w:eastAsia="en-GB"/>
        </w:rPr>
        <w:t>such as heavy luggage or pushchairs</w:t>
      </w:r>
      <w:r w:rsidR="00E33333">
        <w:rPr>
          <w:szCs w:val="28"/>
          <w:lang w:eastAsia="en-GB"/>
        </w:rPr>
        <w:t xml:space="preserve"> </w:t>
      </w:r>
      <w:r w:rsidR="00FD3DCE" w:rsidRPr="00A64069">
        <w:rPr>
          <w:szCs w:val="28"/>
          <w:lang w:eastAsia="en-GB"/>
        </w:rPr>
        <w:t>when using railway stations</w:t>
      </w:r>
      <w:r w:rsidR="00B25CEE">
        <w:rPr>
          <w:szCs w:val="28"/>
          <w:lang w:eastAsia="en-GB"/>
        </w:rPr>
        <w:t>.</w:t>
      </w:r>
      <w:r w:rsidR="00FD3DCE" w:rsidRPr="00A64069">
        <w:rPr>
          <w:szCs w:val="28"/>
          <w:lang w:eastAsia="en-GB"/>
        </w:rPr>
        <w:t xml:space="preserve"> </w:t>
      </w:r>
      <w:r w:rsidR="008574AB">
        <w:rPr>
          <w:szCs w:val="28"/>
          <w:lang w:eastAsia="en-GB"/>
        </w:rPr>
        <w:t>Since its launch, m</w:t>
      </w:r>
      <w:r w:rsidR="00FD3DCE">
        <w:rPr>
          <w:szCs w:val="28"/>
          <w:lang w:eastAsia="en-GB"/>
        </w:rPr>
        <w:t xml:space="preserve">ore than </w:t>
      </w:r>
      <w:r w:rsidR="00FD3DCE" w:rsidRPr="00FE0027">
        <w:rPr>
          <w:szCs w:val="28"/>
          <w:lang w:eastAsia="en-GB"/>
        </w:rPr>
        <w:t>£500m has been invested to deliver accessible routes, including step free access</w:t>
      </w:r>
      <w:r w:rsidR="002129CD">
        <w:rPr>
          <w:szCs w:val="28"/>
          <w:lang w:eastAsia="en-GB"/>
        </w:rPr>
        <w:t xml:space="preserve"> </w:t>
      </w:r>
      <w:r w:rsidR="00FD3DCE" w:rsidRPr="00FE0027">
        <w:rPr>
          <w:szCs w:val="28"/>
          <w:lang w:eastAsia="en-GB"/>
        </w:rPr>
        <w:t>at over 200 stations.</w:t>
      </w:r>
      <w:r w:rsidR="00FD3DCE">
        <w:rPr>
          <w:szCs w:val="28"/>
          <w:lang w:eastAsia="en-GB"/>
        </w:rPr>
        <w:t xml:space="preserve"> </w:t>
      </w:r>
      <w:r w:rsidR="00B25CEE">
        <w:rPr>
          <w:szCs w:val="28"/>
          <w:lang w:eastAsia="en-GB"/>
        </w:rPr>
        <w:t>However, t</w:t>
      </w:r>
      <w:r w:rsidR="00FD3DCE">
        <w:rPr>
          <w:szCs w:val="28"/>
          <w:lang w:eastAsia="en-GB"/>
        </w:rPr>
        <w:t xml:space="preserve">his dedicated </w:t>
      </w:r>
      <w:r w:rsidR="00A542EB">
        <w:rPr>
          <w:szCs w:val="28"/>
          <w:lang w:eastAsia="en-GB"/>
        </w:rPr>
        <w:t>rail focussed</w:t>
      </w:r>
      <w:r w:rsidR="00FD3DCE">
        <w:rPr>
          <w:szCs w:val="28"/>
          <w:lang w:eastAsia="en-GB"/>
        </w:rPr>
        <w:t xml:space="preserve"> fund was </w:t>
      </w:r>
      <w:r w:rsidR="00B25CEE">
        <w:rPr>
          <w:szCs w:val="28"/>
          <w:lang w:eastAsia="en-GB"/>
        </w:rPr>
        <w:t xml:space="preserve">only </w:t>
      </w:r>
      <w:r w:rsidR="00FD3DCE">
        <w:rPr>
          <w:szCs w:val="28"/>
          <w:lang w:eastAsia="en-GB"/>
        </w:rPr>
        <w:t xml:space="preserve">extended until 2024. </w:t>
      </w:r>
    </w:p>
    <w:p w14:paraId="79DED791" w14:textId="1D0231AF" w:rsidR="00FD3DCE" w:rsidRDefault="00C76FA2" w:rsidP="00FD3DCE">
      <w:pPr>
        <w:pStyle w:val="Text"/>
        <w:rPr>
          <w:szCs w:val="28"/>
          <w:lang w:eastAsia="en-GB"/>
        </w:rPr>
      </w:pPr>
      <w:r>
        <w:rPr>
          <w:szCs w:val="28"/>
          <w:lang w:eastAsia="en-GB"/>
        </w:rPr>
        <w:t xml:space="preserve">While there has been </w:t>
      </w:r>
      <w:r w:rsidR="00CA452C">
        <w:rPr>
          <w:szCs w:val="28"/>
          <w:lang w:eastAsia="en-GB"/>
        </w:rPr>
        <w:t xml:space="preserve">ring-fenced funding </w:t>
      </w:r>
      <w:r w:rsidR="00BA4B38">
        <w:rPr>
          <w:szCs w:val="28"/>
          <w:lang w:eastAsia="en-GB"/>
        </w:rPr>
        <w:t>for</w:t>
      </w:r>
      <w:r w:rsidR="00F00686">
        <w:rPr>
          <w:szCs w:val="28"/>
          <w:lang w:eastAsia="en-GB"/>
        </w:rPr>
        <w:t xml:space="preserve"> </w:t>
      </w:r>
      <w:r w:rsidR="00BA4B38">
        <w:rPr>
          <w:szCs w:val="28"/>
          <w:lang w:eastAsia="en-GB"/>
        </w:rPr>
        <w:t>rail</w:t>
      </w:r>
      <w:r w:rsidR="00F00686">
        <w:rPr>
          <w:szCs w:val="28"/>
          <w:lang w:eastAsia="en-GB"/>
        </w:rPr>
        <w:t>way station</w:t>
      </w:r>
      <w:r w:rsidR="00BA4B38">
        <w:rPr>
          <w:szCs w:val="28"/>
          <w:lang w:eastAsia="en-GB"/>
        </w:rPr>
        <w:t xml:space="preserve"> accessibility </w:t>
      </w:r>
      <w:r w:rsidR="00595696">
        <w:rPr>
          <w:szCs w:val="28"/>
          <w:lang w:eastAsia="en-GB"/>
        </w:rPr>
        <w:t xml:space="preserve">schemes </w:t>
      </w:r>
      <w:r w:rsidR="00334FF0">
        <w:rPr>
          <w:szCs w:val="28"/>
          <w:lang w:eastAsia="en-GB"/>
        </w:rPr>
        <w:t xml:space="preserve">through the </w:t>
      </w:r>
      <w:r w:rsidR="00790286">
        <w:rPr>
          <w:szCs w:val="28"/>
          <w:lang w:eastAsia="en-GB"/>
        </w:rPr>
        <w:t xml:space="preserve">Access for All fund, after 2024 the </w:t>
      </w:r>
      <w:r w:rsidR="00180560">
        <w:rPr>
          <w:szCs w:val="28"/>
          <w:lang w:eastAsia="en-GB"/>
        </w:rPr>
        <w:t xml:space="preserve">future of such dedicated </w:t>
      </w:r>
      <w:r w:rsidR="00AF25B2">
        <w:rPr>
          <w:szCs w:val="28"/>
          <w:lang w:eastAsia="en-GB"/>
        </w:rPr>
        <w:t>f</w:t>
      </w:r>
      <w:r w:rsidR="00180560">
        <w:rPr>
          <w:szCs w:val="28"/>
          <w:lang w:eastAsia="en-GB"/>
        </w:rPr>
        <w:t>unding is un</w:t>
      </w:r>
      <w:r w:rsidR="00AF25B2">
        <w:rPr>
          <w:szCs w:val="28"/>
          <w:lang w:eastAsia="en-GB"/>
        </w:rPr>
        <w:t>clear</w:t>
      </w:r>
      <w:r w:rsidR="00601208">
        <w:rPr>
          <w:szCs w:val="28"/>
          <w:lang w:eastAsia="en-GB"/>
        </w:rPr>
        <w:t xml:space="preserve">, and in much </w:t>
      </w:r>
      <w:r w:rsidR="006423FA">
        <w:rPr>
          <w:szCs w:val="28"/>
          <w:lang w:eastAsia="en-GB"/>
        </w:rPr>
        <w:t xml:space="preserve">of the wider </w:t>
      </w:r>
      <w:r w:rsidR="00C02A15">
        <w:rPr>
          <w:szCs w:val="28"/>
          <w:lang w:eastAsia="en-GB"/>
        </w:rPr>
        <w:t xml:space="preserve">UK transport sector ring-fenced </w:t>
      </w:r>
      <w:r w:rsidR="00BF43B6">
        <w:rPr>
          <w:szCs w:val="28"/>
          <w:lang w:eastAsia="en-GB"/>
        </w:rPr>
        <w:t xml:space="preserve">funding </w:t>
      </w:r>
      <w:r w:rsidR="00FD3DCE" w:rsidDel="00996DD1">
        <w:rPr>
          <w:szCs w:val="28"/>
          <w:lang w:eastAsia="en-GB"/>
        </w:rPr>
        <w:t>for</w:t>
      </w:r>
      <w:r w:rsidR="00FD3DCE">
        <w:rPr>
          <w:szCs w:val="28"/>
          <w:lang w:eastAsia="en-GB"/>
        </w:rPr>
        <w:t xml:space="preserve"> accessibility schemes</w:t>
      </w:r>
      <w:r w:rsidR="00996DD1">
        <w:rPr>
          <w:szCs w:val="28"/>
          <w:lang w:eastAsia="en-GB"/>
        </w:rPr>
        <w:t xml:space="preserve"> is absent or very limited. </w:t>
      </w:r>
      <w:r w:rsidR="00C52D33">
        <w:rPr>
          <w:szCs w:val="28"/>
          <w:lang w:eastAsia="en-GB"/>
        </w:rPr>
        <w:t xml:space="preserve">Instead, </w:t>
      </w:r>
      <w:r w:rsidR="0009737B">
        <w:rPr>
          <w:szCs w:val="28"/>
          <w:lang w:eastAsia="en-GB"/>
        </w:rPr>
        <w:t xml:space="preserve">accessibility related transport schemes are </w:t>
      </w:r>
      <w:r w:rsidR="00AF3AF4">
        <w:rPr>
          <w:szCs w:val="28"/>
          <w:lang w:eastAsia="en-GB"/>
        </w:rPr>
        <w:t>(or will be)</w:t>
      </w:r>
      <w:r w:rsidR="0009737B">
        <w:rPr>
          <w:szCs w:val="28"/>
          <w:lang w:eastAsia="en-GB"/>
        </w:rPr>
        <w:t xml:space="preserve"> captured under the following funding streams: </w:t>
      </w:r>
    </w:p>
    <w:p w14:paraId="76438AD0" w14:textId="2C672186" w:rsidR="0009737B" w:rsidRDefault="00CD6FE9" w:rsidP="007E3577">
      <w:pPr>
        <w:pStyle w:val="Text"/>
        <w:numPr>
          <w:ilvl w:val="0"/>
          <w:numId w:val="14"/>
        </w:numPr>
        <w:rPr>
          <w:szCs w:val="28"/>
          <w:lang w:eastAsia="en-GB"/>
        </w:rPr>
      </w:pPr>
      <w:r>
        <w:rPr>
          <w:szCs w:val="28"/>
          <w:lang w:eastAsia="en-GB"/>
        </w:rPr>
        <w:t>Bus Service Improvement Plan</w:t>
      </w:r>
      <w:r w:rsidR="00155906">
        <w:rPr>
          <w:szCs w:val="28"/>
          <w:lang w:eastAsia="en-GB"/>
        </w:rPr>
        <w:t>s</w:t>
      </w:r>
      <w:r w:rsidR="0009737B">
        <w:rPr>
          <w:szCs w:val="28"/>
          <w:lang w:eastAsia="en-GB"/>
        </w:rPr>
        <w:t xml:space="preserve"> (BSIP) </w:t>
      </w:r>
      <w:r w:rsidR="009202AD">
        <w:rPr>
          <w:szCs w:val="28"/>
          <w:lang w:eastAsia="en-GB"/>
        </w:rPr>
        <w:t>–</w:t>
      </w:r>
      <w:r w:rsidR="002B135F">
        <w:rPr>
          <w:szCs w:val="28"/>
          <w:lang w:eastAsia="en-GB"/>
        </w:rPr>
        <w:t xml:space="preserve"> </w:t>
      </w:r>
      <w:r w:rsidR="0024407C">
        <w:rPr>
          <w:szCs w:val="28"/>
          <w:lang w:eastAsia="en-GB"/>
        </w:rPr>
        <w:t>supp</w:t>
      </w:r>
      <w:r w:rsidR="009202AD">
        <w:rPr>
          <w:szCs w:val="28"/>
          <w:lang w:eastAsia="en-GB"/>
        </w:rPr>
        <w:t xml:space="preserve">orting more </w:t>
      </w:r>
      <w:r w:rsidR="004D0DEA" w:rsidRPr="004D0DEA">
        <w:rPr>
          <w:szCs w:val="28"/>
          <w:lang w:eastAsia="en-GB"/>
        </w:rPr>
        <w:t>frequent, reliable, affordable, and passenger-focused local bus networks.</w:t>
      </w:r>
    </w:p>
    <w:p w14:paraId="3D285B0A" w14:textId="4840C6E7" w:rsidR="000F24E0" w:rsidRPr="000F24E0" w:rsidRDefault="000F24E0" w:rsidP="000F24E0">
      <w:pPr>
        <w:pStyle w:val="Text"/>
        <w:numPr>
          <w:ilvl w:val="0"/>
          <w:numId w:val="14"/>
        </w:numPr>
        <w:rPr>
          <w:szCs w:val="28"/>
          <w:lang w:eastAsia="en-GB"/>
        </w:rPr>
      </w:pPr>
      <w:r>
        <w:rPr>
          <w:szCs w:val="28"/>
          <w:lang w:eastAsia="en-GB"/>
        </w:rPr>
        <w:t xml:space="preserve">Active Travel Fund – </w:t>
      </w:r>
      <w:r w:rsidR="00607192">
        <w:rPr>
          <w:szCs w:val="28"/>
          <w:lang w:eastAsia="en-GB"/>
        </w:rPr>
        <w:t xml:space="preserve">supporting local authorities in </w:t>
      </w:r>
      <w:r w:rsidR="0081400B">
        <w:rPr>
          <w:szCs w:val="28"/>
          <w:lang w:eastAsia="en-GB"/>
        </w:rPr>
        <w:t>developing walking and cycling infrastructure across England</w:t>
      </w:r>
    </w:p>
    <w:p w14:paraId="7371F8F9" w14:textId="60285188" w:rsidR="0009737B" w:rsidRDefault="00D724A4" w:rsidP="007E3577">
      <w:pPr>
        <w:pStyle w:val="Text"/>
        <w:numPr>
          <w:ilvl w:val="0"/>
          <w:numId w:val="14"/>
        </w:numPr>
        <w:rPr>
          <w:szCs w:val="28"/>
          <w:lang w:eastAsia="en-GB"/>
        </w:rPr>
      </w:pPr>
      <w:r>
        <w:rPr>
          <w:szCs w:val="28"/>
          <w:lang w:eastAsia="en-GB"/>
        </w:rPr>
        <w:t>Local Transport Grant (LTG)</w:t>
      </w:r>
      <w:r w:rsidR="004D0DEA">
        <w:rPr>
          <w:szCs w:val="28"/>
          <w:lang w:eastAsia="en-GB"/>
        </w:rPr>
        <w:t xml:space="preserve"> </w:t>
      </w:r>
      <w:r w:rsidR="006913D4">
        <w:rPr>
          <w:szCs w:val="28"/>
          <w:lang w:eastAsia="en-GB"/>
        </w:rPr>
        <w:t>–</w:t>
      </w:r>
      <w:r w:rsidR="004D0DEA">
        <w:rPr>
          <w:szCs w:val="28"/>
          <w:lang w:eastAsia="en-GB"/>
        </w:rPr>
        <w:t xml:space="preserve"> </w:t>
      </w:r>
      <w:r w:rsidR="00E9206C" w:rsidRPr="006913D4">
        <w:rPr>
          <w:szCs w:val="28"/>
          <w:lang w:eastAsia="en-GB"/>
        </w:rPr>
        <w:t>funds given to local authorities in England to maintain and improve local transport infrastructure, including roads, bridges, and public transport networks.</w:t>
      </w:r>
    </w:p>
    <w:p w14:paraId="56F0FAC6" w14:textId="0505507F" w:rsidR="00D724A4" w:rsidRDefault="00652D2B" w:rsidP="007E3577">
      <w:pPr>
        <w:pStyle w:val="Text"/>
        <w:numPr>
          <w:ilvl w:val="0"/>
          <w:numId w:val="14"/>
        </w:numPr>
        <w:rPr>
          <w:szCs w:val="28"/>
          <w:lang w:eastAsia="en-GB"/>
        </w:rPr>
      </w:pPr>
      <w:r>
        <w:rPr>
          <w:szCs w:val="28"/>
          <w:lang w:eastAsia="en-GB"/>
        </w:rPr>
        <w:t xml:space="preserve">Local </w:t>
      </w:r>
      <w:r w:rsidRPr="00652D2B">
        <w:rPr>
          <w:szCs w:val="28"/>
          <w:lang w:eastAsia="en-GB"/>
        </w:rPr>
        <w:t xml:space="preserve">Transport Fund </w:t>
      </w:r>
      <w:r w:rsidR="00267BCA">
        <w:rPr>
          <w:szCs w:val="28"/>
          <w:lang w:eastAsia="en-GB"/>
        </w:rPr>
        <w:t>/ Grant</w:t>
      </w:r>
      <w:r w:rsidRPr="00652D2B">
        <w:rPr>
          <w:szCs w:val="28"/>
          <w:lang w:eastAsia="en-GB"/>
        </w:rPr>
        <w:t xml:space="preserve"> </w:t>
      </w:r>
      <w:r w:rsidR="006913D4">
        <w:rPr>
          <w:szCs w:val="28"/>
          <w:lang w:eastAsia="en-GB"/>
        </w:rPr>
        <w:t xml:space="preserve">– </w:t>
      </w:r>
      <w:r w:rsidRPr="00652D2B">
        <w:rPr>
          <w:szCs w:val="28"/>
          <w:lang w:eastAsia="en-GB"/>
        </w:rPr>
        <w:t>reallocated HS2 funding for North &amp; Midlands</w:t>
      </w:r>
      <w:r w:rsidR="006913D4">
        <w:rPr>
          <w:szCs w:val="28"/>
          <w:lang w:eastAsia="en-GB"/>
        </w:rPr>
        <w:t xml:space="preserve"> </w:t>
      </w:r>
      <w:r w:rsidR="00E7083A">
        <w:rPr>
          <w:szCs w:val="28"/>
          <w:lang w:eastAsia="en-GB"/>
        </w:rPr>
        <w:t xml:space="preserve">to </w:t>
      </w:r>
      <w:r w:rsidR="004F77C8">
        <w:rPr>
          <w:szCs w:val="28"/>
          <w:lang w:eastAsia="en-GB"/>
        </w:rPr>
        <w:t>invest in local transport projects</w:t>
      </w:r>
    </w:p>
    <w:p w14:paraId="12A58175" w14:textId="576E9AB0" w:rsidR="009703EB" w:rsidRDefault="000C0FB0" w:rsidP="00B1124E">
      <w:pPr>
        <w:pStyle w:val="Text"/>
        <w:numPr>
          <w:ilvl w:val="0"/>
          <w:numId w:val="14"/>
        </w:numPr>
        <w:rPr>
          <w:szCs w:val="28"/>
          <w:lang w:eastAsia="en-GB"/>
        </w:rPr>
      </w:pPr>
      <w:r>
        <w:rPr>
          <w:szCs w:val="28"/>
          <w:lang w:eastAsia="en-GB"/>
        </w:rPr>
        <w:t>Integrated Tra</w:t>
      </w:r>
      <w:r w:rsidR="00BA354D">
        <w:rPr>
          <w:szCs w:val="28"/>
          <w:lang w:eastAsia="en-GB"/>
        </w:rPr>
        <w:t xml:space="preserve">nsport Block </w:t>
      </w:r>
      <w:r w:rsidR="00DC0E8E">
        <w:rPr>
          <w:szCs w:val="28"/>
          <w:lang w:eastAsia="en-GB"/>
        </w:rPr>
        <w:t>–</w:t>
      </w:r>
      <w:r w:rsidR="00BA354D">
        <w:rPr>
          <w:szCs w:val="28"/>
          <w:lang w:eastAsia="en-GB"/>
        </w:rPr>
        <w:t xml:space="preserve"> </w:t>
      </w:r>
      <w:r w:rsidR="00DC0E8E">
        <w:rPr>
          <w:szCs w:val="28"/>
          <w:lang w:eastAsia="en-GB"/>
        </w:rPr>
        <w:t xml:space="preserve">capital </w:t>
      </w:r>
      <w:r w:rsidR="003B4D34">
        <w:rPr>
          <w:szCs w:val="28"/>
          <w:lang w:eastAsia="en-GB"/>
        </w:rPr>
        <w:t xml:space="preserve">funding for small transport improvements </w:t>
      </w:r>
    </w:p>
    <w:p w14:paraId="7E18DAF7" w14:textId="29EFC30D" w:rsidR="00652D2B" w:rsidRDefault="00730D38" w:rsidP="007E3577">
      <w:pPr>
        <w:pStyle w:val="Text"/>
        <w:numPr>
          <w:ilvl w:val="0"/>
          <w:numId w:val="14"/>
        </w:numPr>
        <w:rPr>
          <w:szCs w:val="28"/>
          <w:lang w:eastAsia="en-GB"/>
        </w:rPr>
      </w:pPr>
      <w:r>
        <w:rPr>
          <w:szCs w:val="28"/>
          <w:lang w:eastAsia="en-GB"/>
        </w:rPr>
        <w:t>Transport for City Regions</w:t>
      </w:r>
      <w:r w:rsidR="00DF6E47">
        <w:rPr>
          <w:szCs w:val="28"/>
          <w:lang w:eastAsia="en-GB"/>
        </w:rPr>
        <w:t xml:space="preserve"> (TCR Settlements)</w:t>
      </w:r>
      <w:r w:rsidR="003B4D34">
        <w:rPr>
          <w:szCs w:val="28"/>
          <w:lang w:eastAsia="en-GB"/>
        </w:rPr>
        <w:t xml:space="preserve"> </w:t>
      </w:r>
      <w:r w:rsidR="00E27F3B">
        <w:rPr>
          <w:szCs w:val="28"/>
          <w:lang w:eastAsia="en-GB"/>
        </w:rPr>
        <w:t>–</w:t>
      </w:r>
      <w:r w:rsidR="003B4D34">
        <w:rPr>
          <w:szCs w:val="28"/>
          <w:lang w:eastAsia="en-GB"/>
        </w:rPr>
        <w:t xml:space="preserve"> </w:t>
      </w:r>
      <w:r w:rsidR="00E27F3B">
        <w:rPr>
          <w:szCs w:val="28"/>
          <w:lang w:eastAsia="en-GB"/>
        </w:rPr>
        <w:t xml:space="preserve">succeeds and builds upon </w:t>
      </w:r>
      <w:r w:rsidR="00C8606A">
        <w:rPr>
          <w:szCs w:val="28"/>
          <w:lang w:eastAsia="en-GB"/>
        </w:rPr>
        <w:t>the City Region Sustain</w:t>
      </w:r>
      <w:r w:rsidR="00560265">
        <w:rPr>
          <w:szCs w:val="28"/>
          <w:lang w:eastAsia="en-GB"/>
        </w:rPr>
        <w:t>a</w:t>
      </w:r>
      <w:r w:rsidR="00C8606A">
        <w:rPr>
          <w:szCs w:val="28"/>
          <w:lang w:eastAsia="en-GB"/>
        </w:rPr>
        <w:t>ble Transport Settlements (CRSTS) fund</w:t>
      </w:r>
      <w:r w:rsidR="009F71C2">
        <w:rPr>
          <w:szCs w:val="28"/>
          <w:lang w:eastAsia="en-GB"/>
        </w:rPr>
        <w:t xml:space="preserve"> </w:t>
      </w:r>
      <w:r w:rsidR="00EA763C">
        <w:rPr>
          <w:szCs w:val="28"/>
          <w:lang w:eastAsia="en-GB"/>
        </w:rPr>
        <w:t>due to end in 2027</w:t>
      </w:r>
      <w:r w:rsidR="00003BB7">
        <w:rPr>
          <w:szCs w:val="28"/>
          <w:lang w:eastAsia="en-GB"/>
        </w:rPr>
        <w:t xml:space="preserve">. </w:t>
      </w:r>
      <w:r w:rsidR="00BB6077">
        <w:rPr>
          <w:szCs w:val="28"/>
          <w:lang w:eastAsia="en-GB"/>
        </w:rPr>
        <w:t xml:space="preserve">The TCR programme </w:t>
      </w:r>
      <w:r w:rsidR="00F77D84">
        <w:rPr>
          <w:szCs w:val="28"/>
          <w:lang w:eastAsia="en-GB"/>
        </w:rPr>
        <w:t xml:space="preserve">will cover the period </w:t>
      </w:r>
      <w:r w:rsidR="008F0E82">
        <w:rPr>
          <w:szCs w:val="28"/>
          <w:lang w:eastAsia="en-GB"/>
        </w:rPr>
        <w:t>2027-2032</w:t>
      </w:r>
      <w:r w:rsidR="00880056">
        <w:rPr>
          <w:szCs w:val="28"/>
          <w:lang w:eastAsia="en-GB"/>
        </w:rPr>
        <w:t>.</w:t>
      </w:r>
    </w:p>
    <w:p w14:paraId="3870D4A5" w14:textId="6616C1FD" w:rsidR="00FD3DCE" w:rsidRPr="00E135EB" w:rsidRDefault="00FD3DCE" w:rsidP="00FD3DCE">
      <w:pPr>
        <w:pStyle w:val="Text"/>
        <w:rPr>
          <w:szCs w:val="28"/>
          <w:lang w:eastAsia="en-GB"/>
        </w:rPr>
      </w:pPr>
      <w:r>
        <w:rPr>
          <w:szCs w:val="28"/>
          <w:lang w:eastAsia="en-GB"/>
        </w:rPr>
        <w:t xml:space="preserve">Government ministers </w:t>
      </w:r>
      <w:r w:rsidR="00F40033">
        <w:rPr>
          <w:szCs w:val="28"/>
          <w:lang w:eastAsia="en-GB"/>
        </w:rPr>
        <w:t xml:space="preserve">operate within constrained transport budgets and must </w:t>
      </w:r>
      <w:r w:rsidR="00BD06C5">
        <w:rPr>
          <w:szCs w:val="28"/>
          <w:lang w:eastAsia="en-GB"/>
        </w:rPr>
        <w:t>pr</w:t>
      </w:r>
      <w:r w:rsidR="00135BCC">
        <w:rPr>
          <w:szCs w:val="28"/>
          <w:lang w:eastAsia="en-GB"/>
        </w:rPr>
        <w:t xml:space="preserve">ioritise </w:t>
      </w:r>
      <w:r w:rsidR="008247A9">
        <w:rPr>
          <w:szCs w:val="28"/>
          <w:lang w:eastAsia="en-GB"/>
        </w:rPr>
        <w:t>between multiple competing project types</w:t>
      </w:r>
      <w:r w:rsidR="000F1399">
        <w:rPr>
          <w:szCs w:val="28"/>
          <w:lang w:eastAsia="en-GB"/>
        </w:rPr>
        <w:t>, inc</w:t>
      </w:r>
      <w:r w:rsidR="00C562B6">
        <w:rPr>
          <w:szCs w:val="28"/>
          <w:lang w:eastAsia="en-GB"/>
        </w:rPr>
        <w:t xml:space="preserve">luding </w:t>
      </w:r>
      <w:r w:rsidR="00791307">
        <w:rPr>
          <w:szCs w:val="28"/>
          <w:lang w:eastAsia="en-GB"/>
        </w:rPr>
        <w:t xml:space="preserve">for example </w:t>
      </w:r>
      <w:r w:rsidR="00364837">
        <w:rPr>
          <w:szCs w:val="28"/>
          <w:lang w:eastAsia="en-GB"/>
        </w:rPr>
        <w:t xml:space="preserve">active travel, </w:t>
      </w:r>
      <w:r w:rsidRPr="00D9579A">
        <w:rPr>
          <w:szCs w:val="28"/>
          <w:lang w:eastAsia="en-GB"/>
        </w:rPr>
        <w:t>road, rail, and accessibility</w:t>
      </w:r>
      <w:r w:rsidR="00364837">
        <w:rPr>
          <w:szCs w:val="28"/>
          <w:lang w:eastAsia="en-GB"/>
        </w:rPr>
        <w:t xml:space="preserve"> </w:t>
      </w:r>
      <w:r w:rsidR="00EE5C3A">
        <w:rPr>
          <w:szCs w:val="28"/>
          <w:lang w:eastAsia="en-GB"/>
        </w:rPr>
        <w:t>schemes, when allocating funding.</w:t>
      </w:r>
      <w:r>
        <w:rPr>
          <w:szCs w:val="28"/>
          <w:lang w:eastAsia="en-GB"/>
        </w:rPr>
        <w:t xml:space="preserve"> </w:t>
      </w:r>
      <w:r w:rsidRPr="00E95A5D">
        <w:rPr>
          <w:szCs w:val="28"/>
          <w:lang w:eastAsia="en-GB"/>
        </w:rPr>
        <w:t xml:space="preserve">If accessibility isn’t a clear </w:t>
      </w:r>
      <w:r w:rsidR="00764123">
        <w:rPr>
          <w:szCs w:val="28"/>
          <w:lang w:eastAsia="en-GB"/>
        </w:rPr>
        <w:t xml:space="preserve">policy </w:t>
      </w:r>
      <w:r w:rsidRPr="00E95A5D">
        <w:rPr>
          <w:szCs w:val="28"/>
          <w:lang w:eastAsia="en-GB"/>
        </w:rPr>
        <w:t xml:space="preserve">priority, projects that reduce congestion or boost the economy </w:t>
      </w:r>
      <w:r>
        <w:rPr>
          <w:szCs w:val="28"/>
          <w:lang w:eastAsia="en-GB"/>
        </w:rPr>
        <w:t>are usually favoured</w:t>
      </w:r>
      <w:r w:rsidRPr="00E95A5D">
        <w:rPr>
          <w:szCs w:val="28"/>
          <w:lang w:eastAsia="en-GB"/>
        </w:rPr>
        <w:t xml:space="preserve"> instead. </w:t>
      </w:r>
      <w:r w:rsidR="00F62D35">
        <w:rPr>
          <w:szCs w:val="28"/>
          <w:lang w:eastAsia="en-GB"/>
        </w:rPr>
        <w:t>T</w:t>
      </w:r>
      <w:r w:rsidR="006C7E92">
        <w:rPr>
          <w:szCs w:val="28"/>
          <w:lang w:eastAsia="en-GB"/>
        </w:rPr>
        <w:t>his is further emphasised within the</w:t>
      </w:r>
      <w:r w:rsidR="00F62D35">
        <w:rPr>
          <w:szCs w:val="28"/>
          <w:lang w:eastAsia="en-GB"/>
        </w:rPr>
        <w:t xml:space="preserve"> Transport Committee’s </w:t>
      </w:r>
      <w:r w:rsidR="00F62D35" w:rsidRPr="00FC668E">
        <w:rPr>
          <w:i/>
          <w:iCs/>
          <w:szCs w:val="28"/>
          <w:lang w:eastAsia="en-GB"/>
        </w:rPr>
        <w:t>Access denied: rights versus reality in disabled people’s access to</w:t>
      </w:r>
      <w:r w:rsidR="00F62D35" w:rsidRPr="00FC668E">
        <w:rPr>
          <w:i/>
          <w:szCs w:val="28"/>
          <w:lang w:eastAsia="en-GB"/>
        </w:rPr>
        <w:t xml:space="preserve"> transport</w:t>
      </w:r>
      <w:r w:rsidR="00F62D35">
        <w:rPr>
          <w:i/>
          <w:szCs w:val="28"/>
          <w:lang w:eastAsia="en-GB"/>
        </w:rPr>
        <w:t xml:space="preserve"> </w:t>
      </w:r>
      <w:r w:rsidR="00F62D35">
        <w:rPr>
          <w:szCs w:val="28"/>
          <w:lang w:eastAsia="en-GB"/>
        </w:rPr>
        <w:t>report</w:t>
      </w:r>
      <w:r w:rsidR="00AF38D9">
        <w:rPr>
          <w:szCs w:val="28"/>
          <w:lang w:eastAsia="en-GB"/>
        </w:rPr>
        <w:t xml:space="preserve"> </w:t>
      </w:r>
      <w:r w:rsidR="006C7E92">
        <w:rPr>
          <w:szCs w:val="28"/>
          <w:lang w:eastAsia="en-GB"/>
        </w:rPr>
        <w:t xml:space="preserve">which states that </w:t>
      </w:r>
      <w:r w:rsidR="00F7172F">
        <w:rPr>
          <w:szCs w:val="28"/>
          <w:lang w:eastAsia="en-GB"/>
        </w:rPr>
        <w:t xml:space="preserve">accessibility </w:t>
      </w:r>
      <w:r w:rsidR="00237DA1">
        <w:rPr>
          <w:szCs w:val="28"/>
          <w:lang w:eastAsia="en-GB"/>
        </w:rPr>
        <w:t xml:space="preserve">schemes are often </w:t>
      </w:r>
      <w:r w:rsidR="008A48F5">
        <w:rPr>
          <w:szCs w:val="28"/>
          <w:lang w:eastAsia="en-GB"/>
        </w:rPr>
        <w:t xml:space="preserve">delayed or discarded </w:t>
      </w:r>
      <w:r w:rsidR="0038672F">
        <w:rPr>
          <w:szCs w:val="28"/>
          <w:lang w:eastAsia="en-GB"/>
        </w:rPr>
        <w:t xml:space="preserve">when </w:t>
      </w:r>
      <w:r w:rsidR="005A4155">
        <w:rPr>
          <w:szCs w:val="28"/>
          <w:lang w:eastAsia="en-GB"/>
        </w:rPr>
        <w:t xml:space="preserve">deemed to be </w:t>
      </w:r>
      <w:r w:rsidR="00BD362D">
        <w:rPr>
          <w:szCs w:val="28"/>
          <w:lang w:eastAsia="en-GB"/>
        </w:rPr>
        <w:t xml:space="preserve">“in conflict with </w:t>
      </w:r>
      <w:r w:rsidR="008514DC">
        <w:rPr>
          <w:szCs w:val="28"/>
          <w:lang w:eastAsia="en-GB"/>
        </w:rPr>
        <w:t>other policy goals</w:t>
      </w:r>
      <w:r w:rsidR="000C3FA5">
        <w:rPr>
          <w:szCs w:val="28"/>
          <w:lang w:eastAsia="en-GB"/>
        </w:rPr>
        <w:t>, technical requirements or cost pressures”</w:t>
      </w:r>
      <w:r w:rsidR="00A858AE">
        <w:rPr>
          <w:szCs w:val="28"/>
          <w:lang w:eastAsia="en-GB"/>
        </w:rPr>
        <w:t xml:space="preserve">, even if </w:t>
      </w:r>
      <w:r w:rsidR="002B2A04">
        <w:rPr>
          <w:szCs w:val="28"/>
          <w:lang w:eastAsia="en-GB"/>
        </w:rPr>
        <w:t xml:space="preserve">accessibility schemes </w:t>
      </w:r>
      <w:r w:rsidR="002B2A04" w:rsidRPr="00FA2FEF">
        <w:rPr>
          <w:szCs w:val="28"/>
          <w:lang w:eastAsia="en-GB"/>
        </w:rPr>
        <w:t>have life-changing impacts</w:t>
      </w:r>
      <w:r w:rsidR="00FC0C6B">
        <w:rPr>
          <w:szCs w:val="28"/>
          <w:lang w:eastAsia="en-GB"/>
        </w:rPr>
        <w:t xml:space="preserve"> </w:t>
      </w:r>
      <w:r w:rsidR="00FC0C6B">
        <w:rPr>
          <w:iCs/>
          <w:szCs w:val="28"/>
          <w:lang w:eastAsia="en-GB"/>
        </w:rPr>
        <w:t>(Transport Committee, 2025)</w:t>
      </w:r>
      <w:r w:rsidR="002B2A04" w:rsidRPr="00FA2FEF">
        <w:rPr>
          <w:szCs w:val="28"/>
          <w:lang w:eastAsia="en-GB"/>
        </w:rPr>
        <w:t>.</w:t>
      </w:r>
      <w:r w:rsidR="00F133AF">
        <w:rPr>
          <w:szCs w:val="28"/>
          <w:lang w:eastAsia="en-GB"/>
        </w:rPr>
        <w:t xml:space="preserve"> </w:t>
      </w:r>
      <w:r w:rsidRPr="00E95A5D">
        <w:rPr>
          <w:szCs w:val="28"/>
          <w:lang w:eastAsia="en-GB"/>
        </w:rPr>
        <w:t xml:space="preserve">Because of this, </w:t>
      </w:r>
      <w:r w:rsidR="00B119D2" w:rsidRPr="00FA2FEF">
        <w:rPr>
          <w:szCs w:val="28"/>
          <w:lang w:eastAsia="en-GB"/>
        </w:rPr>
        <w:t>large-scale infrastructure projects are perceived as more visible and appealing than accessibility upgrade</w:t>
      </w:r>
      <w:r w:rsidRPr="00E95A5D">
        <w:rPr>
          <w:szCs w:val="28"/>
          <w:lang w:eastAsia="en-GB"/>
        </w:rPr>
        <w:t>s</w:t>
      </w:r>
      <w:r w:rsidR="00863B53">
        <w:rPr>
          <w:szCs w:val="28"/>
          <w:lang w:eastAsia="en-GB"/>
        </w:rPr>
        <w:t>.</w:t>
      </w:r>
    </w:p>
    <w:p w14:paraId="7AD338D3" w14:textId="0F9F189D" w:rsidR="0027016E" w:rsidRPr="00E135EB" w:rsidRDefault="00B933C7" w:rsidP="004E2020">
      <w:pPr>
        <w:pStyle w:val="Text"/>
        <w:rPr>
          <w:szCs w:val="28"/>
          <w:lang w:eastAsia="en-GB"/>
        </w:rPr>
      </w:pPr>
      <w:r w:rsidRPr="376A5AF7">
        <w:rPr>
          <w:szCs w:val="28"/>
          <w:lang w:eastAsia="en-GB"/>
        </w:rPr>
        <w:t>In</w:t>
      </w:r>
      <w:r w:rsidR="00FA61CB" w:rsidRPr="376A5AF7">
        <w:rPr>
          <w:szCs w:val="28"/>
          <w:lang w:eastAsia="en-GB"/>
        </w:rPr>
        <w:t xml:space="preserve"> the </w:t>
      </w:r>
      <w:r w:rsidR="007B3567" w:rsidRPr="376A5AF7">
        <w:rPr>
          <w:i/>
          <w:iCs/>
          <w:szCs w:val="28"/>
          <w:lang w:eastAsia="en-GB"/>
        </w:rPr>
        <w:t xml:space="preserve">Access </w:t>
      </w:r>
      <w:r w:rsidR="00172A6E" w:rsidRPr="376A5AF7">
        <w:rPr>
          <w:i/>
          <w:iCs/>
          <w:szCs w:val="28"/>
          <w:lang w:eastAsia="en-GB"/>
        </w:rPr>
        <w:t>denied: rights versus reality in disabled people’s access to transport</w:t>
      </w:r>
      <w:r w:rsidR="006177B0" w:rsidRPr="376A5AF7">
        <w:rPr>
          <w:i/>
          <w:iCs/>
          <w:szCs w:val="28"/>
          <w:lang w:eastAsia="en-GB"/>
        </w:rPr>
        <w:t>: Government Response</w:t>
      </w:r>
      <w:r w:rsidR="00172A6E" w:rsidRPr="376A5AF7">
        <w:rPr>
          <w:szCs w:val="28"/>
          <w:lang w:eastAsia="en-GB"/>
        </w:rPr>
        <w:t>, t</w:t>
      </w:r>
      <w:r w:rsidR="005044DD" w:rsidRPr="376A5AF7">
        <w:rPr>
          <w:szCs w:val="28"/>
          <w:lang w:eastAsia="en-GB"/>
        </w:rPr>
        <w:t xml:space="preserve">he Government confirmed that accessibility will be </w:t>
      </w:r>
      <w:r w:rsidRPr="376A5AF7">
        <w:rPr>
          <w:szCs w:val="28"/>
          <w:lang w:eastAsia="en-GB"/>
        </w:rPr>
        <w:t>“</w:t>
      </w:r>
      <w:r w:rsidR="00AE5F43" w:rsidRPr="376A5AF7">
        <w:rPr>
          <w:szCs w:val="28"/>
          <w:lang w:eastAsia="en-GB"/>
        </w:rPr>
        <w:t>incorporated</w:t>
      </w:r>
      <w:r w:rsidR="005044DD" w:rsidRPr="376A5AF7">
        <w:rPr>
          <w:szCs w:val="28"/>
          <w:lang w:eastAsia="en-GB"/>
        </w:rPr>
        <w:t xml:space="preserve"> </w:t>
      </w:r>
      <w:r w:rsidR="007F404E" w:rsidRPr="376A5AF7">
        <w:rPr>
          <w:szCs w:val="28"/>
          <w:lang w:eastAsia="en-GB"/>
        </w:rPr>
        <w:t>as a key area of focus</w:t>
      </w:r>
      <w:r w:rsidRPr="376A5AF7">
        <w:rPr>
          <w:szCs w:val="28"/>
          <w:lang w:eastAsia="en-GB"/>
        </w:rPr>
        <w:t>”</w:t>
      </w:r>
      <w:r w:rsidR="007F404E" w:rsidRPr="376A5AF7">
        <w:rPr>
          <w:szCs w:val="28"/>
          <w:lang w:eastAsia="en-GB"/>
        </w:rPr>
        <w:t xml:space="preserve"> within the upcoming </w:t>
      </w:r>
      <w:r w:rsidR="007F404E" w:rsidRPr="376A5AF7">
        <w:rPr>
          <w:i/>
          <w:iCs/>
          <w:szCs w:val="28"/>
          <w:lang w:eastAsia="en-GB"/>
        </w:rPr>
        <w:t xml:space="preserve">Integrated National </w:t>
      </w:r>
      <w:r w:rsidR="005331D0" w:rsidRPr="376A5AF7">
        <w:rPr>
          <w:i/>
          <w:iCs/>
          <w:szCs w:val="28"/>
          <w:lang w:eastAsia="en-GB"/>
        </w:rPr>
        <w:t xml:space="preserve">Transport </w:t>
      </w:r>
      <w:r w:rsidR="007F404E" w:rsidRPr="376A5AF7">
        <w:rPr>
          <w:i/>
          <w:iCs/>
          <w:szCs w:val="28"/>
          <w:lang w:eastAsia="en-GB"/>
        </w:rPr>
        <w:t>Strategy</w:t>
      </w:r>
      <w:r w:rsidR="00E615F1" w:rsidRPr="376A5AF7">
        <w:rPr>
          <w:i/>
          <w:iCs/>
          <w:szCs w:val="28"/>
          <w:lang w:eastAsia="en-GB"/>
        </w:rPr>
        <w:t xml:space="preserve"> (INTS)</w:t>
      </w:r>
      <w:r w:rsidR="0067248F" w:rsidRPr="376A5AF7">
        <w:rPr>
          <w:szCs w:val="28"/>
          <w:lang w:eastAsia="en-GB"/>
        </w:rPr>
        <w:t xml:space="preserve"> with the delivery of accessibility outcomes to be </w:t>
      </w:r>
      <w:r w:rsidRPr="376A5AF7">
        <w:rPr>
          <w:szCs w:val="28"/>
          <w:lang w:eastAsia="en-GB"/>
        </w:rPr>
        <w:t>“</w:t>
      </w:r>
      <w:r w:rsidR="0067248F" w:rsidRPr="376A5AF7">
        <w:rPr>
          <w:szCs w:val="28"/>
          <w:lang w:eastAsia="en-GB"/>
        </w:rPr>
        <w:t xml:space="preserve">based upon a clear action plan and </w:t>
      </w:r>
      <w:r w:rsidR="00571F37" w:rsidRPr="376A5AF7">
        <w:rPr>
          <w:szCs w:val="28"/>
          <w:lang w:eastAsia="en-GB"/>
        </w:rPr>
        <w:t>milestones</w:t>
      </w:r>
      <w:r w:rsidRPr="376A5AF7">
        <w:rPr>
          <w:szCs w:val="28"/>
          <w:lang w:eastAsia="en-GB"/>
        </w:rPr>
        <w:t>”</w:t>
      </w:r>
      <w:r w:rsidR="001D7DC6" w:rsidRPr="376A5AF7">
        <w:rPr>
          <w:szCs w:val="28"/>
          <w:lang w:eastAsia="en-GB"/>
        </w:rPr>
        <w:t xml:space="preserve"> (DfT, 2025)</w:t>
      </w:r>
      <w:r w:rsidR="00F03335" w:rsidRPr="376A5AF7">
        <w:rPr>
          <w:szCs w:val="28"/>
          <w:lang w:eastAsia="en-GB"/>
        </w:rPr>
        <w:t xml:space="preserve">. </w:t>
      </w:r>
      <w:r w:rsidR="006D7111" w:rsidRPr="376A5AF7">
        <w:rPr>
          <w:szCs w:val="28"/>
          <w:lang w:eastAsia="en-GB"/>
        </w:rPr>
        <w:t xml:space="preserve"> </w:t>
      </w:r>
      <w:r w:rsidR="00DC12CB" w:rsidRPr="376A5AF7">
        <w:rPr>
          <w:szCs w:val="28"/>
          <w:lang w:eastAsia="en-GB"/>
        </w:rPr>
        <w:t xml:space="preserve"> </w:t>
      </w:r>
    </w:p>
    <w:p w14:paraId="69334B6E" w14:textId="697CF9E1" w:rsidR="00535032" w:rsidRDefault="00535032" w:rsidP="00535032">
      <w:pPr>
        <w:pStyle w:val="Heading3"/>
        <w:rPr>
          <w:lang w:eastAsia="en-GB"/>
        </w:rPr>
      </w:pPr>
      <w:bookmarkStart w:id="18" w:name="_Toc215756643"/>
      <w:r>
        <w:rPr>
          <w:lang w:eastAsia="en-GB"/>
        </w:rPr>
        <w:t>Finding 2: Elements of the Treasury’s Five Case Model creates challenges for accessibility schemes seeking funding</w:t>
      </w:r>
      <w:bookmarkEnd w:id="18"/>
    </w:p>
    <w:p w14:paraId="6FE1A14F" w14:textId="77777777" w:rsidR="00535032" w:rsidRDefault="00535032" w:rsidP="00535032">
      <w:pPr>
        <w:pStyle w:val="Text"/>
        <w:rPr>
          <w:szCs w:val="28"/>
          <w:lang w:eastAsia="en-GB"/>
        </w:rPr>
      </w:pPr>
      <w:r w:rsidRPr="00560DAE">
        <w:rPr>
          <w:szCs w:val="28"/>
          <w:lang w:eastAsia="en-GB"/>
        </w:rPr>
        <w:t xml:space="preserve">The HM Treasury’s Five Case Model </w:t>
      </w:r>
      <w:r>
        <w:rPr>
          <w:szCs w:val="28"/>
          <w:lang w:eastAsia="en-GB"/>
        </w:rPr>
        <w:t xml:space="preserve">is the UK Government’s standard framework for developing and </w:t>
      </w:r>
      <w:proofErr w:type="spellStart"/>
      <w:r>
        <w:rPr>
          <w:szCs w:val="28"/>
          <w:lang w:eastAsia="en-GB"/>
        </w:rPr>
        <w:t>assessing</w:t>
      </w:r>
      <w:proofErr w:type="spellEnd"/>
      <w:r>
        <w:rPr>
          <w:szCs w:val="28"/>
          <w:lang w:eastAsia="en-GB"/>
        </w:rPr>
        <w:t xml:space="preserve"> business cases for public sector projects and programmes. It ensures that decisions about spending public money are strategic, economically and commercially viable, financially affordable, and deliverable. </w:t>
      </w:r>
    </w:p>
    <w:p w14:paraId="3DF6588C" w14:textId="77777777" w:rsidR="00535032" w:rsidRDefault="00535032" w:rsidP="00535032">
      <w:pPr>
        <w:pStyle w:val="Text"/>
        <w:rPr>
          <w:szCs w:val="28"/>
          <w:lang w:eastAsia="en-GB"/>
        </w:rPr>
      </w:pPr>
      <w:r>
        <w:rPr>
          <w:szCs w:val="28"/>
          <w:lang w:eastAsia="en-GB"/>
        </w:rPr>
        <w:t>The Five Case Model sets out five dimensions (cases) that together form a complete and compelling business case. These are:</w:t>
      </w:r>
    </w:p>
    <w:p w14:paraId="2EAFCEA6" w14:textId="77777777" w:rsidR="00535032" w:rsidRDefault="00535032" w:rsidP="00535032">
      <w:pPr>
        <w:pStyle w:val="Text"/>
        <w:numPr>
          <w:ilvl w:val="0"/>
          <w:numId w:val="3"/>
        </w:numPr>
        <w:rPr>
          <w:szCs w:val="28"/>
          <w:lang w:eastAsia="en-GB"/>
        </w:rPr>
      </w:pPr>
      <w:r>
        <w:rPr>
          <w:szCs w:val="28"/>
          <w:lang w:eastAsia="en-GB"/>
        </w:rPr>
        <w:t>Strategic Dimension</w:t>
      </w:r>
    </w:p>
    <w:p w14:paraId="29977D57" w14:textId="77777777" w:rsidR="00535032" w:rsidRDefault="00535032" w:rsidP="00535032">
      <w:pPr>
        <w:pStyle w:val="Text"/>
        <w:numPr>
          <w:ilvl w:val="0"/>
          <w:numId w:val="3"/>
        </w:numPr>
        <w:rPr>
          <w:szCs w:val="28"/>
          <w:lang w:eastAsia="en-GB"/>
        </w:rPr>
      </w:pPr>
      <w:r>
        <w:rPr>
          <w:szCs w:val="28"/>
          <w:lang w:eastAsia="en-GB"/>
        </w:rPr>
        <w:t>Economic Dimension</w:t>
      </w:r>
    </w:p>
    <w:p w14:paraId="33B02D93" w14:textId="77777777" w:rsidR="00535032" w:rsidRDefault="00535032" w:rsidP="00535032">
      <w:pPr>
        <w:pStyle w:val="Text"/>
        <w:numPr>
          <w:ilvl w:val="0"/>
          <w:numId w:val="3"/>
        </w:numPr>
        <w:rPr>
          <w:szCs w:val="28"/>
          <w:lang w:eastAsia="en-GB"/>
        </w:rPr>
      </w:pPr>
      <w:r>
        <w:rPr>
          <w:szCs w:val="28"/>
          <w:lang w:eastAsia="en-GB"/>
        </w:rPr>
        <w:t>Financial Dimension</w:t>
      </w:r>
    </w:p>
    <w:p w14:paraId="08D1385F" w14:textId="77777777" w:rsidR="00535032" w:rsidRDefault="00535032" w:rsidP="00535032">
      <w:pPr>
        <w:pStyle w:val="Text"/>
        <w:numPr>
          <w:ilvl w:val="0"/>
          <w:numId w:val="3"/>
        </w:numPr>
        <w:rPr>
          <w:szCs w:val="28"/>
          <w:lang w:eastAsia="en-GB"/>
        </w:rPr>
      </w:pPr>
      <w:r>
        <w:rPr>
          <w:szCs w:val="28"/>
          <w:lang w:eastAsia="en-GB"/>
        </w:rPr>
        <w:t>Commercial Dimension</w:t>
      </w:r>
    </w:p>
    <w:p w14:paraId="5D6C516D" w14:textId="77777777" w:rsidR="00535032" w:rsidRDefault="00535032" w:rsidP="00535032">
      <w:pPr>
        <w:pStyle w:val="Text"/>
        <w:numPr>
          <w:ilvl w:val="0"/>
          <w:numId w:val="3"/>
        </w:numPr>
        <w:rPr>
          <w:szCs w:val="28"/>
          <w:lang w:eastAsia="en-GB"/>
        </w:rPr>
      </w:pPr>
      <w:r>
        <w:rPr>
          <w:szCs w:val="28"/>
          <w:lang w:eastAsia="en-GB"/>
        </w:rPr>
        <w:t>Management Dimension</w:t>
      </w:r>
    </w:p>
    <w:p w14:paraId="1F7CB64A" w14:textId="7A1BD27A" w:rsidR="00535032" w:rsidRDefault="00535032" w:rsidP="00535032">
      <w:pPr>
        <w:pStyle w:val="Text"/>
        <w:rPr>
          <w:szCs w:val="28"/>
          <w:lang w:eastAsia="en-GB"/>
        </w:rPr>
      </w:pPr>
      <w:r>
        <w:rPr>
          <w:szCs w:val="28"/>
          <w:lang w:eastAsia="en-GB"/>
        </w:rPr>
        <w:t xml:space="preserve">However, </w:t>
      </w:r>
      <w:r w:rsidR="005343D0">
        <w:rPr>
          <w:szCs w:val="28"/>
          <w:lang w:eastAsia="en-GB"/>
        </w:rPr>
        <w:t>certain elements of the business case structure may</w:t>
      </w:r>
      <w:r w:rsidR="00083A03">
        <w:rPr>
          <w:szCs w:val="28"/>
          <w:lang w:eastAsia="en-GB"/>
        </w:rPr>
        <w:t xml:space="preserve"> </w:t>
      </w:r>
      <w:r w:rsidRPr="00053052">
        <w:rPr>
          <w:szCs w:val="28"/>
          <w:lang w:eastAsia="en-GB"/>
        </w:rPr>
        <w:t xml:space="preserve">inadvertently create </w:t>
      </w:r>
      <w:r w:rsidR="00083A03">
        <w:rPr>
          <w:szCs w:val="28"/>
          <w:lang w:eastAsia="en-GB"/>
        </w:rPr>
        <w:t>challenges</w:t>
      </w:r>
      <w:r w:rsidR="00083A03" w:rsidRPr="00053052">
        <w:rPr>
          <w:szCs w:val="28"/>
          <w:lang w:eastAsia="en-GB"/>
        </w:rPr>
        <w:t xml:space="preserve"> </w:t>
      </w:r>
      <w:r w:rsidRPr="00053052">
        <w:rPr>
          <w:szCs w:val="28"/>
          <w:lang w:eastAsia="en-GB"/>
        </w:rPr>
        <w:t>for accessibility schemes seeking funding</w:t>
      </w:r>
      <w:r>
        <w:rPr>
          <w:szCs w:val="28"/>
          <w:lang w:eastAsia="en-GB"/>
        </w:rPr>
        <w:t xml:space="preserve">. These challenges are explored in </w:t>
      </w:r>
      <w:r>
        <w:rPr>
          <w:szCs w:val="28"/>
          <w:lang w:eastAsia="en-GB"/>
        </w:rPr>
        <w:fldChar w:fldCharType="begin"/>
      </w:r>
      <w:r>
        <w:rPr>
          <w:szCs w:val="28"/>
          <w:lang w:eastAsia="en-GB"/>
        </w:rPr>
        <w:instrText xml:space="preserve"> REF _Ref212561495 \h </w:instrText>
      </w:r>
      <w:r>
        <w:rPr>
          <w:szCs w:val="28"/>
          <w:lang w:eastAsia="en-GB"/>
        </w:rPr>
      </w:r>
      <w:r>
        <w:rPr>
          <w:szCs w:val="28"/>
          <w:lang w:eastAsia="en-GB"/>
        </w:rPr>
        <w:fldChar w:fldCharType="separate"/>
      </w:r>
      <w:r w:rsidRPr="00885523">
        <w:rPr>
          <w:rFonts w:cs="Arial"/>
          <w:b/>
          <w:color w:val="000000" w:themeColor="text1"/>
          <w:szCs w:val="28"/>
        </w:rPr>
        <w:t xml:space="preserve">Table </w:t>
      </w:r>
      <w:r>
        <w:rPr>
          <w:rFonts w:cs="Arial"/>
          <w:b/>
          <w:i/>
          <w:noProof/>
          <w:color w:val="000000" w:themeColor="text1"/>
          <w:szCs w:val="28"/>
        </w:rPr>
        <w:t>2</w:t>
      </w:r>
      <w:r>
        <w:rPr>
          <w:szCs w:val="28"/>
          <w:lang w:eastAsia="en-GB"/>
        </w:rPr>
        <w:fldChar w:fldCharType="end"/>
      </w:r>
      <w:r w:rsidRPr="004F269A">
        <w:rPr>
          <w:szCs w:val="28"/>
          <w:lang w:eastAsia="en-GB"/>
        </w:rPr>
        <w:t>.</w:t>
      </w:r>
    </w:p>
    <w:p w14:paraId="68FC987A" w14:textId="77777777" w:rsidR="00737A6B" w:rsidRDefault="00737A6B" w:rsidP="00535032">
      <w:pPr>
        <w:pStyle w:val="Text"/>
        <w:rPr>
          <w:szCs w:val="28"/>
          <w:lang w:eastAsia="en-GB"/>
        </w:rPr>
      </w:pPr>
    </w:p>
    <w:p w14:paraId="6C2F6C8F" w14:textId="77777777" w:rsidR="00737A6B" w:rsidRDefault="00737A6B" w:rsidP="00535032">
      <w:pPr>
        <w:pStyle w:val="Text"/>
        <w:rPr>
          <w:szCs w:val="28"/>
          <w:lang w:eastAsia="en-GB"/>
        </w:rPr>
      </w:pPr>
    </w:p>
    <w:p w14:paraId="344E4EC8" w14:textId="77777777" w:rsidR="00737A6B" w:rsidRPr="00494282" w:rsidRDefault="00737A6B" w:rsidP="00535032">
      <w:pPr>
        <w:pStyle w:val="Text"/>
        <w:rPr>
          <w:szCs w:val="28"/>
          <w:lang w:eastAsia="en-GB"/>
        </w:rPr>
      </w:pPr>
    </w:p>
    <w:p w14:paraId="0E69F9BF" w14:textId="77777777" w:rsidR="00535032" w:rsidRPr="00885523" w:rsidRDefault="00535032" w:rsidP="004706F2">
      <w:pPr>
        <w:pStyle w:val="Heading3"/>
        <w:rPr>
          <w:i/>
        </w:rPr>
      </w:pPr>
      <w:bookmarkStart w:id="19" w:name="_Ref212561495"/>
      <w:bookmarkStart w:id="20" w:name="_Toc215756644"/>
      <w:r w:rsidRPr="00885523">
        <w:t xml:space="preserve">Table </w:t>
      </w:r>
      <w:fldSimple w:instr=" SEQ Table \* ARABIC ">
        <w:r w:rsidRPr="00885523">
          <w:t>2</w:t>
        </w:r>
      </w:fldSimple>
      <w:bookmarkEnd w:id="19"/>
      <w:r w:rsidRPr="00885523">
        <w:t xml:space="preserve"> - Accessibility within the Five Case Model</w:t>
      </w:r>
      <w:bookmarkEnd w:id="20"/>
    </w:p>
    <w:tbl>
      <w:tblPr>
        <w:tblStyle w:val="TableGrid"/>
        <w:tblW w:w="10478" w:type="dxa"/>
        <w:tblInd w:w="-709" w:type="dxa"/>
        <w:tblLook w:val="04A0" w:firstRow="1" w:lastRow="0" w:firstColumn="1" w:lastColumn="0" w:noHBand="0" w:noVBand="1"/>
        <w:tblDescription w:val="A table describing five dimensions of project appraisal — Strategic, Economic, Financial, Commercial, and Management — each with its purpose and key barriers specific to accessibility schemes.&#10;&#10;Strategic: Explains how the project aligns with policy aims and highlights need. Barrier: Accessibility objectives like social inclusion and equality may be undervalued if not seen as priorities.&#10;&#10;Economic: Describes assessment of public value and wider effects through monetised appraisal. Barrier: Accessibility benefits such as independence and quality of life are hard to monetise, leading to low apparent value for money.&#10;&#10;Financial: Identifies affordability and funding sources. Barrier: High upfront costs and reliance on small, ring-fenced funds can limit feasibility.&#10;&#10;Commercial: Details procurement strategy and risk management. Barrier: Innovative or bespoke accessibility solutions may face low market appetite or complex procurement.&#10;&#10;Management: Outlines delivery, monitoring, and evaluation arrangements. Barrier: Retrofitting or upgrading existing infrastructure can be seen as high-risk with longer delivery times."/>
      </w:tblPr>
      <w:tblGrid>
        <w:gridCol w:w="1851"/>
        <w:gridCol w:w="3253"/>
        <w:gridCol w:w="5374"/>
      </w:tblGrid>
      <w:tr w:rsidR="00535032" w14:paraId="5C8B336A" w14:textId="77777777" w:rsidTr="376A5AF7">
        <w:tc>
          <w:tcPr>
            <w:tcW w:w="1851" w:type="dxa"/>
          </w:tcPr>
          <w:p w14:paraId="129EC518" w14:textId="77777777" w:rsidR="00535032" w:rsidRPr="00405A7E" w:rsidRDefault="00535032">
            <w:pPr>
              <w:pStyle w:val="NumBodyText"/>
              <w:ind w:firstLine="0"/>
              <w:rPr>
                <w:b/>
                <w:bCs/>
                <w:szCs w:val="28"/>
              </w:rPr>
            </w:pPr>
            <w:r w:rsidRPr="00405A7E">
              <w:rPr>
                <w:b/>
                <w:bCs/>
                <w:szCs w:val="28"/>
              </w:rPr>
              <w:t>Dimension</w:t>
            </w:r>
          </w:p>
        </w:tc>
        <w:tc>
          <w:tcPr>
            <w:tcW w:w="3253" w:type="dxa"/>
          </w:tcPr>
          <w:p w14:paraId="6FFBDFBD" w14:textId="77777777" w:rsidR="00535032" w:rsidRPr="00405A7E" w:rsidRDefault="00535032">
            <w:pPr>
              <w:pStyle w:val="NumBodyText"/>
              <w:ind w:firstLine="0"/>
              <w:rPr>
                <w:b/>
                <w:bCs/>
                <w:szCs w:val="28"/>
              </w:rPr>
            </w:pPr>
            <w:r w:rsidRPr="00405A7E">
              <w:rPr>
                <w:b/>
                <w:bCs/>
                <w:szCs w:val="28"/>
              </w:rPr>
              <w:t>Purpose</w:t>
            </w:r>
          </w:p>
        </w:tc>
        <w:tc>
          <w:tcPr>
            <w:tcW w:w="5374" w:type="dxa"/>
          </w:tcPr>
          <w:p w14:paraId="2CC35471" w14:textId="328003F3" w:rsidR="00535032" w:rsidRPr="00405A7E" w:rsidRDefault="005B453E">
            <w:pPr>
              <w:pStyle w:val="NumBodyText"/>
              <w:ind w:firstLine="0"/>
              <w:rPr>
                <w:b/>
                <w:bCs/>
                <w:szCs w:val="28"/>
              </w:rPr>
            </w:pPr>
            <w:r>
              <w:rPr>
                <w:b/>
                <w:bCs/>
                <w:szCs w:val="28"/>
              </w:rPr>
              <w:t>Challenges</w:t>
            </w:r>
            <w:r w:rsidRPr="00405A7E">
              <w:rPr>
                <w:b/>
                <w:bCs/>
                <w:szCs w:val="28"/>
              </w:rPr>
              <w:t xml:space="preserve"> </w:t>
            </w:r>
            <w:r w:rsidR="00535032" w:rsidRPr="00405A7E">
              <w:rPr>
                <w:b/>
                <w:bCs/>
                <w:szCs w:val="28"/>
              </w:rPr>
              <w:t xml:space="preserve">for accessibility schemes </w:t>
            </w:r>
          </w:p>
        </w:tc>
      </w:tr>
      <w:tr w:rsidR="00535032" w14:paraId="5ADFC761" w14:textId="77777777" w:rsidTr="376A5AF7">
        <w:tc>
          <w:tcPr>
            <w:tcW w:w="1851" w:type="dxa"/>
          </w:tcPr>
          <w:p w14:paraId="63404478" w14:textId="77777777" w:rsidR="00535032" w:rsidRPr="00405A7E" w:rsidRDefault="00535032">
            <w:pPr>
              <w:pStyle w:val="Text"/>
              <w:rPr>
                <w:szCs w:val="28"/>
              </w:rPr>
            </w:pPr>
            <w:r w:rsidRPr="00405A7E">
              <w:rPr>
                <w:szCs w:val="28"/>
              </w:rPr>
              <w:t>Strategic</w:t>
            </w:r>
          </w:p>
        </w:tc>
        <w:tc>
          <w:tcPr>
            <w:tcW w:w="3253" w:type="dxa"/>
          </w:tcPr>
          <w:p w14:paraId="338F9D11" w14:textId="01260AC7" w:rsidR="00535032" w:rsidRPr="00405A7E" w:rsidRDefault="00535032">
            <w:pPr>
              <w:pStyle w:val="Text"/>
              <w:rPr>
                <w:szCs w:val="28"/>
              </w:rPr>
            </w:pPr>
            <w:r w:rsidRPr="00405A7E">
              <w:rPr>
                <w:szCs w:val="28"/>
              </w:rPr>
              <w:t xml:space="preserve">Outlines how the project aligns with national, regional and local policy ambitions, as well as highlighting </w:t>
            </w:r>
            <w:r w:rsidR="007D25AC">
              <w:rPr>
                <w:szCs w:val="28"/>
              </w:rPr>
              <w:t>how</w:t>
            </w:r>
            <w:r w:rsidRPr="00405A7E">
              <w:rPr>
                <w:szCs w:val="28"/>
              </w:rPr>
              <w:t xml:space="preserve"> the </w:t>
            </w:r>
            <w:r w:rsidR="007D25AC">
              <w:rPr>
                <w:szCs w:val="28"/>
              </w:rPr>
              <w:t xml:space="preserve">proposed </w:t>
            </w:r>
            <w:r w:rsidRPr="00405A7E">
              <w:rPr>
                <w:szCs w:val="28"/>
              </w:rPr>
              <w:t>scheme</w:t>
            </w:r>
            <w:r w:rsidR="007D25AC">
              <w:rPr>
                <w:szCs w:val="28"/>
              </w:rPr>
              <w:t xml:space="preserve"> addresses </w:t>
            </w:r>
            <w:r w:rsidR="00A5225D">
              <w:rPr>
                <w:szCs w:val="28"/>
              </w:rPr>
              <w:t xml:space="preserve">key </w:t>
            </w:r>
            <w:r w:rsidR="00E04321">
              <w:rPr>
                <w:szCs w:val="28"/>
              </w:rPr>
              <w:t>problems identified within the study area</w:t>
            </w:r>
            <w:r w:rsidRPr="00405A7E">
              <w:rPr>
                <w:szCs w:val="28"/>
              </w:rPr>
              <w:t>.</w:t>
            </w:r>
          </w:p>
        </w:tc>
        <w:tc>
          <w:tcPr>
            <w:tcW w:w="5374" w:type="dxa"/>
          </w:tcPr>
          <w:p w14:paraId="5D584887" w14:textId="0609220A" w:rsidR="00043AD7" w:rsidRDefault="00685FDC">
            <w:pPr>
              <w:pStyle w:val="Text"/>
              <w:rPr>
                <w:szCs w:val="28"/>
              </w:rPr>
            </w:pPr>
            <w:r>
              <w:rPr>
                <w:szCs w:val="28"/>
              </w:rPr>
              <w:t>The lack of accessibility data</w:t>
            </w:r>
            <w:r w:rsidR="00043AD7">
              <w:rPr>
                <w:szCs w:val="28"/>
              </w:rPr>
              <w:t xml:space="preserve"> on disabled people’s t</w:t>
            </w:r>
            <w:r w:rsidR="00535032" w:rsidRPr="00405A7E">
              <w:rPr>
                <w:szCs w:val="28"/>
              </w:rPr>
              <w:t>ransport</w:t>
            </w:r>
            <w:r w:rsidR="00043AD7">
              <w:rPr>
                <w:szCs w:val="28"/>
              </w:rPr>
              <w:t xml:space="preserve"> experiences prevents </w:t>
            </w:r>
            <w:r w:rsidR="003E3A36">
              <w:rPr>
                <w:szCs w:val="28"/>
              </w:rPr>
              <w:t xml:space="preserve">problem identification. Without </w:t>
            </w:r>
            <w:r w:rsidR="00931288">
              <w:rPr>
                <w:szCs w:val="28"/>
              </w:rPr>
              <w:t xml:space="preserve">sufficient data, the </w:t>
            </w:r>
            <w:r w:rsidR="00B93575">
              <w:rPr>
                <w:szCs w:val="28"/>
              </w:rPr>
              <w:t>problem</w:t>
            </w:r>
            <w:r w:rsidR="00931288">
              <w:rPr>
                <w:szCs w:val="28"/>
              </w:rPr>
              <w:t xml:space="preserve"> may not be formally recognised </w:t>
            </w:r>
            <w:r w:rsidR="00762F22">
              <w:rPr>
                <w:szCs w:val="28"/>
              </w:rPr>
              <w:t>during the early stages of project development</w:t>
            </w:r>
            <w:r w:rsidR="00B93575">
              <w:rPr>
                <w:szCs w:val="28"/>
              </w:rPr>
              <w:t xml:space="preserve">, leading to </w:t>
            </w:r>
            <w:r w:rsidR="005F04AA">
              <w:rPr>
                <w:szCs w:val="28"/>
              </w:rPr>
              <w:t xml:space="preserve">no proposal of </w:t>
            </w:r>
            <w:r w:rsidR="0039741E">
              <w:rPr>
                <w:szCs w:val="28"/>
              </w:rPr>
              <w:t>accessibility-focused solutions.</w:t>
            </w:r>
          </w:p>
          <w:p w14:paraId="2789571D" w14:textId="241BA803" w:rsidR="00535032" w:rsidRPr="00405A7E" w:rsidRDefault="00535032">
            <w:pPr>
              <w:pStyle w:val="Text"/>
              <w:rPr>
                <w:szCs w:val="28"/>
              </w:rPr>
            </w:pPr>
            <w:r w:rsidRPr="376A5AF7">
              <w:rPr>
                <w:szCs w:val="28"/>
              </w:rPr>
              <w:t xml:space="preserve">Transport accessibility measures such as step-free access typically have a strong rationale in terms of social inclusion, equality, and compliance with </w:t>
            </w:r>
            <w:r w:rsidR="5D0DB364" w:rsidRPr="376A5AF7">
              <w:rPr>
                <w:szCs w:val="28"/>
              </w:rPr>
              <w:t>reasona</w:t>
            </w:r>
            <w:r w:rsidR="30B20476" w:rsidRPr="376A5AF7">
              <w:rPr>
                <w:szCs w:val="28"/>
              </w:rPr>
              <w:t xml:space="preserve">ble adjustment </w:t>
            </w:r>
            <w:r w:rsidRPr="376A5AF7">
              <w:rPr>
                <w:szCs w:val="28"/>
              </w:rPr>
              <w:t>obligations</w:t>
            </w:r>
            <w:r w:rsidR="0A610913" w:rsidRPr="376A5AF7">
              <w:rPr>
                <w:szCs w:val="28"/>
              </w:rPr>
              <w:t>.</w:t>
            </w:r>
            <w:r w:rsidRPr="376A5AF7">
              <w:rPr>
                <w:szCs w:val="28"/>
              </w:rPr>
              <w:t xml:space="preserve"> However, </w:t>
            </w:r>
            <w:r w:rsidR="00EF5B46">
              <w:rPr>
                <w:szCs w:val="28"/>
              </w:rPr>
              <w:t xml:space="preserve">while regulations establish minimum </w:t>
            </w:r>
            <w:r w:rsidR="00C603D0">
              <w:rPr>
                <w:szCs w:val="28"/>
              </w:rPr>
              <w:t xml:space="preserve">standards, the wider strategic dimension </w:t>
            </w:r>
            <w:r w:rsidR="002C2821">
              <w:rPr>
                <w:szCs w:val="28"/>
              </w:rPr>
              <w:t>for enhanced accessibility can be undervalued i</w:t>
            </w:r>
            <w:r w:rsidRPr="376A5AF7">
              <w:rPr>
                <w:szCs w:val="28"/>
              </w:rPr>
              <w:t xml:space="preserve">f decision-makers do not </w:t>
            </w:r>
            <w:r w:rsidR="00BA5B79">
              <w:rPr>
                <w:szCs w:val="28"/>
              </w:rPr>
              <w:t>prioritise these objectives.</w:t>
            </w:r>
          </w:p>
        </w:tc>
      </w:tr>
      <w:tr w:rsidR="00535032" w14:paraId="26694C8E" w14:textId="77777777" w:rsidTr="376A5AF7">
        <w:tc>
          <w:tcPr>
            <w:tcW w:w="1851" w:type="dxa"/>
          </w:tcPr>
          <w:p w14:paraId="55F0B7E4" w14:textId="77777777" w:rsidR="00535032" w:rsidRPr="00405A7E" w:rsidRDefault="00535032">
            <w:pPr>
              <w:pStyle w:val="Text"/>
              <w:rPr>
                <w:szCs w:val="28"/>
              </w:rPr>
            </w:pPr>
            <w:r w:rsidRPr="00405A7E">
              <w:rPr>
                <w:szCs w:val="28"/>
              </w:rPr>
              <w:t xml:space="preserve">Economic </w:t>
            </w:r>
          </w:p>
        </w:tc>
        <w:tc>
          <w:tcPr>
            <w:tcW w:w="3253" w:type="dxa"/>
          </w:tcPr>
          <w:p w14:paraId="0ECB9600" w14:textId="3618C743" w:rsidR="00535032" w:rsidRPr="00405A7E" w:rsidRDefault="00535032">
            <w:pPr>
              <w:pStyle w:val="Text"/>
              <w:rPr>
                <w:szCs w:val="28"/>
              </w:rPr>
            </w:pPr>
            <w:r w:rsidRPr="00405A7E">
              <w:rPr>
                <w:szCs w:val="28"/>
              </w:rPr>
              <w:t xml:space="preserve">Sets out the option that delivers best public </w:t>
            </w:r>
            <w:r w:rsidR="00E1258E">
              <w:rPr>
                <w:szCs w:val="28"/>
              </w:rPr>
              <w:t>Value for Money (</w:t>
            </w:r>
            <w:r>
              <w:rPr>
                <w:szCs w:val="28"/>
              </w:rPr>
              <w:t>VfM</w:t>
            </w:r>
            <w:r w:rsidR="00E1258E">
              <w:rPr>
                <w:szCs w:val="28"/>
              </w:rPr>
              <w:t>)</w:t>
            </w:r>
            <w:r w:rsidRPr="00405A7E">
              <w:rPr>
                <w:szCs w:val="28"/>
              </w:rPr>
              <w:t xml:space="preserve">, including wider social and environmental effects. This is quantified using a monetised economic appraisal. </w:t>
            </w:r>
          </w:p>
        </w:tc>
        <w:tc>
          <w:tcPr>
            <w:tcW w:w="5374" w:type="dxa"/>
          </w:tcPr>
          <w:p w14:paraId="076A74E8" w14:textId="3A36009F" w:rsidR="00535032" w:rsidRDefault="00535032">
            <w:pPr>
              <w:pStyle w:val="Text"/>
              <w:rPr>
                <w:szCs w:val="28"/>
              </w:rPr>
            </w:pPr>
            <w:r w:rsidRPr="00405A7E">
              <w:rPr>
                <w:szCs w:val="28"/>
              </w:rPr>
              <w:t xml:space="preserve">Standard monetised appraisal methods </w:t>
            </w:r>
            <w:r w:rsidR="00AC4FC5">
              <w:rPr>
                <w:szCs w:val="28"/>
              </w:rPr>
              <w:t>don’t</w:t>
            </w:r>
            <w:r w:rsidRPr="00405A7E">
              <w:rPr>
                <w:szCs w:val="28"/>
              </w:rPr>
              <w:t xml:space="preserve"> express the benefits of accessibility in monetary terms such as greater independence, equity or improved quality of life. Consequently, accessibility focused projects often result in low or poor </w:t>
            </w:r>
            <w:r>
              <w:rPr>
                <w:szCs w:val="28"/>
              </w:rPr>
              <w:t>VfM</w:t>
            </w:r>
            <w:r w:rsidRPr="00405A7E">
              <w:rPr>
                <w:szCs w:val="28"/>
              </w:rPr>
              <w:t xml:space="preserve">. </w:t>
            </w:r>
          </w:p>
          <w:p w14:paraId="33462E41" w14:textId="5AF69721" w:rsidR="00535032" w:rsidRPr="00405A7E" w:rsidRDefault="00C44E8E">
            <w:pPr>
              <w:pStyle w:val="Text"/>
              <w:rPr>
                <w:szCs w:val="28"/>
              </w:rPr>
            </w:pPr>
            <w:r w:rsidRPr="3190172D">
              <w:rPr>
                <w:szCs w:val="28"/>
              </w:rPr>
              <w:t xml:space="preserve">The WELLBY (Wellbeing-Adjusted Life Year) method was adopted by HM Treasury when publishing the Green Book Supplementary Guidance on Wellbeing in 2021. The method proposes a way to measure and value improvements in wellbeing. In parallel, one of the findings of </w:t>
            </w:r>
            <w:r w:rsidRPr="002C18BA">
              <w:rPr>
                <w:szCs w:val="28"/>
              </w:rPr>
              <w:t>DfT’s</w:t>
            </w:r>
            <w:r w:rsidRPr="3190172D">
              <w:rPr>
                <w:i/>
                <w:iCs/>
                <w:szCs w:val="28"/>
              </w:rPr>
              <w:t xml:space="preserve"> Review of TAG Impacts through a wellbeing lens </w:t>
            </w:r>
            <w:r w:rsidRPr="002C18BA">
              <w:rPr>
                <w:szCs w:val="28"/>
              </w:rPr>
              <w:t>report</w:t>
            </w:r>
            <w:r w:rsidRPr="3190172D">
              <w:rPr>
                <w:szCs w:val="28"/>
              </w:rPr>
              <w:t xml:space="preserve"> (DfT, 2024) is that the wellbeing impact of transport provision is materially different across people (including for people with disabilities) recommending increasing segmentation in the analysis of transport improvements, specifically to capture and quantify these benefits to people. As such, there may be an opportunity to further adapt or augment the WELLBY </w:t>
            </w:r>
            <w:proofErr w:type="gramStart"/>
            <w:r w:rsidRPr="3190172D">
              <w:rPr>
                <w:szCs w:val="28"/>
              </w:rPr>
              <w:t>method, and</w:t>
            </w:r>
            <w:proofErr w:type="gramEnd"/>
            <w:r w:rsidRPr="3190172D">
              <w:rPr>
                <w:szCs w:val="28"/>
              </w:rPr>
              <w:t xml:space="preserve"> segment the results so as to reveal impacts on disabled people.  </w:t>
            </w:r>
          </w:p>
        </w:tc>
      </w:tr>
      <w:tr w:rsidR="00535032" w14:paraId="536C1DF9" w14:textId="77777777" w:rsidTr="376A5AF7">
        <w:tc>
          <w:tcPr>
            <w:tcW w:w="1851" w:type="dxa"/>
          </w:tcPr>
          <w:p w14:paraId="30AAAE5E" w14:textId="77777777" w:rsidR="00535032" w:rsidRPr="00405A7E" w:rsidRDefault="00535032">
            <w:pPr>
              <w:pStyle w:val="Text"/>
              <w:rPr>
                <w:szCs w:val="28"/>
              </w:rPr>
            </w:pPr>
            <w:r w:rsidRPr="00405A7E">
              <w:rPr>
                <w:szCs w:val="28"/>
              </w:rPr>
              <w:t xml:space="preserve">Financial </w:t>
            </w:r>
          </w:p>
        </w:tc>
        <w:tc>
          <w:tcPr>
            <w:tcW w:w="3253" w:type="dxa"/>
          </w:tcPr>
          <w:p w14:paraId="1EF00A44" w14:textId="77777777" w:rsidR="00535032" w:rsidRPr="00405A7E" w:rsidRDefault="00535032">
            <w:pPr>
              <w:pStyle w:val="Text"/>
              <w:rPr>
                <w:szCs w:val="28"/>
              </w:rPr>
            </w:pPr>
            <w:r w:rsidRPr="00405A7E">
              <w:rPr>
                <w:szCs w:val="28"/>
              </w:rPr>
              <w:t xml:space="preserve">Identifies the affordability and funding sources of the preferred option. </w:t>
            </w:r>
          </w:p>
        </w:tc>
        <w:tc>
          <w:tcPr>
            <w:tcW w:w="5374" w:type="dxa"/>
          </w:tcPr>
          <w:p w14:paraId="79C69C6E" w14:textId="53AA26E8" w:rsidR="00535032" w:rsidRPr="00405A7E" w:rsidRDefault="00535032">
            <w:pPr>
              <w:pStyle w:val="Text"/>
              <w:rPr>
                <w:szCs w:val="28"/>
              </w:rPr>
            </w:pPr>
            <w:r w:rsidRPr="00405A7E">
              <w:rPr>
                <w:szCs w:val="28"/>
              </w:rPr>
              <w:t>Accessibility related projects may face challenges if they are perceived as having high upfront capital costs</w:t>
            </w:r>
            <w:r w:rsidR="00E37322">
              <w:rPr>
                <w:szCs w:val="28"/>
              </w:rPr>
              <w:t>, raising concerns about affordability</w:t>
            </w:r>
            <w:r w:rsidR="00DD1E2C">
              <w:rPr>
                <w:szCs w:val="28"/>
              </w:rPr>
              <w:t>.</w:t>
            </w:r>
            <w:r w:rsidRPr="00405A7E">
              <w:rPr>
                <w:szCs w:val="28"/>
              </w:rPr>
              <w:t xml:space="preserve"> Furthermore, if accessibility schemes rely heavily on specific, often smaller, ring-fenced funding sources (such as the Access for All </w:t>
            </w:r>
            <w:r w:rsidR="00B31DF6">
              <w:rPr>
                <w:szCs w:val="28"/>
              </w:rPr>
              <w:t>f</w:t>
            </w:r>
            <w:r w:rsidRPr="00405A7E">
              <w:rPr>
                <w:szCs w:val="28"/>
              </w:rPr>
              <w:t>und</w:t>
            </w:r>
            <w:r w:rsidR="00B31DF6">
              <w:rPr>
                <w:szCs w:val="28"/>
              </w:rPr>
              <w:t>)</w:t>
            </w:r>
            <w:r w:rsidRPr="00405A7E">
              <w:rPr>
                <w:szCs w:val="28"/>
              </w:rPr>
              <w:t xml:space="preserve">, this may be insufficient for the scale of the project. </w:t>
            </w:r>
            <w:r w:rsidR="0077007A" w:rsidRPr="0077007A">
              <w:rPr>
                <w:szCs w:val="28"/>
              </w:rPr>
              <w:t xml:space="preserve">These affordability concerns can undermine the </w:t>
            </w:r>
            <w:r w:rsidR="0077007A">
              <w:rPr>
                <w:szCs w:val="28"/>
              </w:rPr>
              <w:t>F</w:t>
            </w:r>
            <w:r w:rsidR="0077007A" w:rsidRPr="0077007A">
              <w:rPr>
                <w:szCs w:val="28"/>
              </w:rPr>
              <w:t xml:space="preserve">inancial </w:t>
            </w:r>
            <w:r w:rsidR="0077007A">
              <w:rPr>
                <w:szCs w:val="28"/>
              </w:rPr>
              <w:t>Dimension</w:t>
            </w:r>
            <w:r w:rsidR="0077007A" w:rsidRPr="0077007A">
              <w:rPr>
                <w:szCs w:val="28"/>
              </w:rPr>
              <w:t>, making it harder to justify investment and secure funding.</w:t>
            </w:r>
          </w:p>
        </w:tc>
      </w:tr>
      <w:tr w:rsidR="00535032" w14:paraId="47E9A4BF" w14:textId="77777777" w:rsidTr="376A5AF7">
        <w:tc>
          <w:tcPr>
            <w:tcW w:w="1851" w:type="dxa"/>
          </w:tcPr>
          <w:p w14:paraId="75C6B697" w14:textId="5B66987B" w:rsidR="00535032" w:rsidRPr="00405A7E" w:rsidRDefault="00535032">
            <w:pPr>
              <w:pStyle w:val="Text"/>
              <w:rPr>
                <w:szCs w:val="28"/>
              </w:rPr>
            </w:pPr>
            <w:r w:rsidRPr="00405A7E">
              <w:rPr>
                <w:szCs w:val="28"/>
              </w:rPr>
              <w:t xml:space="preserve">Commercial </w:t>
            </w:r>
          </w:p>
        </w:tc>
        <w:tc>
          <w:tcPr>
            <w:tcW w:w="3253" w:type="dxa"/>
          </w:tcPr>
          <w:p w14:paraId="6357B697" w14:textId="77777777" w:rsidR="00535032" w:rsidRPr="00405A7E" w:rsidRDefault="00535032">
            <w:pPr>
              <w:pStyle w:val="Text"/>
              <w:rPr>
                <w:szCs w:val="28"/>
              </w:rPr>
            </w:pPr>
            <w:r w:rsidRPr="00405A7E">
              <w:rPr>
                <w:szCs w:val="28"/>
              </w:rPr>
              <w:t>Sets out the commercial viability of the proposal, including the procurement strategy, risk allocation, and details of contract management.</w:t>
            </w:r>
          </w:p>
        </w:tc>
        <w:tc>
          <w:tcPr>
            <w:tcW w:w="5374" w:type="dxa"/>
          </w:tcPr>
          <w:p w14:paraId="3704A2E3" w14:textId="30245EED" w:rsidR="00535032" w:rsidRPr="00405A7E" w:rsidRDefault="00535032">
            <w:pPr>
              <w:pStyle w:val="Text"/>
              <w:rPr>
                <w:szCs w:val="28"/>
              </w:rPr>
            </w:pPr>
            <w:r w:rsidRPr="00405A7E">
              <w:rPr>
                <w:szCs w:val="28"/>
              </w:rPr>
              <w:t>Accessibility</w:t>
            </w:r>
            <w:r w:rsidR="00F51883">
              <w:rPr>
                <w:szCs w:val="28"/>
              </w:rPr>
              <w:t>-</w:t>
            </w:r>
            <w:r w:rsidRPr="00405A7E">
              <w:rPr>
                <w:szCs w:val="28"/>
              </w:rPr>
              <w:t xml:space="preserve">related </w:t>
            </w:r>
            <w:r w:rsidR="00F51883">
              <w:rPr>
                <w:szCs w:val="28"/>
              </w:rPr>
              <w:t>improvements</w:t>
            </w:r>
            <w:r w:rsidR="00F51883" w:rsidRPr="00405A7E">
              <w:rPr>
                <w:szCs w:val="28"/>
              </w:rPr>
              <w:t xml:space="preserve"> </w:t>
            </w:r>
            <w:r w:rsidR="0073057F">
              <w:rPr>
                <w:szCs w:val="28"/>
              </w:rPr>
              <w:t xml:space="preserve">can </w:t>
            </w:r>
            <w:r w:rsidR="00FA6A9C">
              <w:rPr>
                <w:szCs w:val="28"/>
              </w:rPr>
              <w:t xml:space="preserve">involve </w:t>
            </w:r>
            <w:r w:rsidRPr="00405A7E">
              <w:rPr>
                <w:szCs w:val="28"/>
              </w:rPr>
              <w:t xml:space="preserve">innovative technologies </w:t>
            </w:r>
            <w:r w:rsidR="001D7CCE">
              <w:rPr>
                <w:szCs w:val="28"/>
              </w:rPr>
              <w:t xml:space="preserve">such as </w:t>
            </w:r>
            <w:r w:rsidR="00AD22D2">
              <w:rPr>
                <w:szCs w:val="28"/>
              </w:rPr>
              <w:t>n</w:t>
            </w:r>
            <w:r w:rsidR="00B23681">
              <w:rPr>
                <w:szCs w:val="28"/>
              </w:rPr>
              <w:t xml:space="preserve">avigation </w:t>
            </w:r>
            <w:r w:rsidR="00AD22D2">
              <w:rPr>
                <w:szCs w:val="28"/>
              </w:rPr>
              <w:t>a</w:t>
            </w:r>
            <w:r w:rsidR="00B23681">
              <w:rPr>
                <w:szCs w:val="28"/>
              </w:rPr>
              <w:t>pps</w:t>
            </w:r>
            <w:r w:rsidRPr="00405A7E">
              <w:rPr>
                <w:szCs w:val="28"/>
              </w:rPr>
              <w:t xml:space="preserve"> or bespoke solutions </w:t>
            </w:r>
            <w:r w:rsidR="004A3862">
              <w:rPr>
                <w:szCs w:val="28"/>
              </w:rPr>
              <w:t xml:space="preserve">that </w:t>
            </w:r>
            <w:r w:rsidR="00D92F43">
              <w:rPr>
                <w:szCs w:val="28"/>
              </w:rPr>
              <w:t>increase procurement complexity due to</w:t>
            </w:r>
            <w:r w:rsidR="001D0170">
              <w:rPr>
                <w:szCs w:val="28"/>
              </w:rPr>
              <w:t xml:space="preserve"> </w:t>
            </w:r>
            <w:r w:rsidR="00071B27">
              <w:rPr>
                <w:szCs w:val="28"/>
              </w:rPr>
              <w:t xml:space="preserve">potential </w:t>
            </w:r>
            <w:r w:rsidR="001D0170">
              <w:rPr>
                <w:szCs w:val="28"/>
              </w:rPr>
              <w:t xml:space="preserve">limited supplier </w:t>
            </w:r>
            <w:r w:rsidR="00297780">
              <w:rPr>
                <w:szCs w:val="28"/>
              </w:rPr>
              <w:t>competition</w:t>
            </w:r>
            <w:r w:rsidR="00F311A0">
              <w:rPr>
                <w:szCs w:val="28"/>
              </w:rPr>
              <w:t>, lack o</w:t>
            </w:r>
            <w:r w:rsidR="00AF50A5">
              <w:rPr>
                <w:szCs w:val="28"/>
              </w:rPr>
              <w:t xml:space="preserve">f </w:t>
            </w:r>
            <w:r w:rsidR="0017577D">
              <w:rPr>
                <w:szCs w:val="28"/>
              </w:rPr>
              <w:t xml:space="preserve">standardised </w:t>
            </w:r>
            <w:r w:rsidR="00ED55FB">
              <w:rPr>
                <w:szCs w:val="28"/>
              </w:rPr>
              <w:t>specifications</w:t>
            </w:r>
            <w:r w:rsidR="00C939A6">
              <w:rPr>
                <w:szCs w:val="28"/>
              </w:rPr>
              <w:t>, and the need for custom integration with existing tran</w:t>
            </w:r>
            <w:r w:rsidR="00A9595A">
              <w:rPr>
                <w:szCs w:val="28"/>
              </w:rPr>
              <w:t>sport systems</w:t>
            </w:r>
            <w:r w:rsidR="002C1811">
              <w:rPr>
                <w:szCs w:val="28"/>
              </w:rPr>
              <w:t>.</w:t>
            </w:r>
            <w:r w:rsidR="00C83484">
              <w:rPr>
                <w:szCs w:val="28"/>
              </w:rPr>
              <w:t xml:space="preserve"> This can result in </w:t>
            </w:r>
            <w:r w:rsidR="00C64FE3">
              <w:rPr>
                <w:szCs w:val="28"/>
              </w:rPr>
              <w:t>longer procurement timescales</w:t>
            </w:r>
            <w:r w:rsidR="00A764D0">
              <w:rPr>
                <w:szCs w:val="28"/>
              </w:rPr>
              <w:t xml:space="preserve">, higher costs and </w:t>
            </w:r>
            <w:r w:rsidR="00075A4F">
              <w:rPr>
                <w:szCs w:val="28"/>
              </w:rPr>
              <w:t xml:space="preserve">increased </w:t>
            </w:r>
            <w:r w:rsidR="0047271E">
              <w:rPr>
                <w:szCs w:val="28"/>
              </w:rPr>
              <w:t>risk of non-compliance with</w:t>
            </w:r>
            <w:r w:rsidR="00EF4161">
              <w:rPr>
                <w:szCs w:val="28"/>
              </w:rPr>
              <w:t xml:space="preserve"> public </w:t>
            </w:r>
            <w:r w:rsidR="00595035">
              <w:rPr>
                <w:szCs w:val="28"/>
              </w:rPr>
              <w:t>sector procurement rules, making it harder to demonstrate commercial viability within the business case.</w:t>
            </w:r>
          </w:p>
        </w:tc>
      </w:tr>
      <w:tr w:rsidR="00535032" w14:paraId="1E0F9526" w14:textId="77777777" w:rsidTr="376A5AF7">
        <w:tc>
          <w:tcPr>
            <w:tcW w:w="1851" w:type="dxa"/>
          </w:tcPr>
          <w:p w14:paraId="69621BC2" w14:textId="77777777" w:rsidR="00535032" w:rsidRPr="00405A7E" w:rsidRDefault="00535032">
            <w:pPr>
              <w:pStyle w:val="Text"/>
              <w:rPr>
                <w:szCs w:val="28"/>
              </w:rPr>
            </w:pPr>
            <w:r w:rsidRPr="00405A7E">
              <w:rPr>
                <w:szCs w:val="28"/>
              </w:rPr>
              <w:t xml:space="preserve">Management </w:t>
            </w:r>
          </w:p>
        </w:tc>
        <w:tc>
          <w:tcPr>
            <w:tcW w:w="3253" w:type="dxa"/>
          </w:tcPr>
          <w:p w14:paraId="73CFE2A6" w14:textId="762DBAA7" w:rsidR="00535032" w:rsidRPr="00405A7E" w:rsidRDefault="00535032">
            <w:pPr>
              <w:pStyle w:val="Text"/>
              <w:rPr>
                <w:szCs w:val="28"/>
              </w:rPr>
            </w:pPr>
            <w:r w:rsidRPr="00405A7E">
              <w:rPr>
                <w:szCs w:val="28"/>
              </w:rPr>
              <w:t xml:space="preserve">Outlines that robust arrangements are in place for the delivery, </w:t>
            </w:r>
            <w:r w:rsidR="00AD22D2">
              <w:rPr>
                <w:szCs w:val="28"/>
              </w:rPr>
              <w:t>risk management</w:t>
            </w:r>
            <w:r w:rsidR="006B60AE">
              <w:rPr>
                <w:szCs w:val="28"/>
              </w:rPr>
              <w:t xml:space="preserve">, and </w:t>
            </w:r>
            <w:r w:rsidRPr="00405A7E">
              <w:rPr>
                <w:szCs w:val="28"/>
              </w:rPr>
              <w:t>monitoring and evaluation of the scheme</w:t>
            </w:r>
            <w:r>
              <w:rPr>
                <w:szCs w:val="28"/>
              </w:rPr>
              <w:t>.</w:t>
            </w:r>
          </w:p>
        </w:tc>
        <w:tc>
          <w:tcPr>
            <w:tcW w:w="5374" w:type="dxa"/>
          </w:tcPr>
          <w:p w14:paraId="09370035" w14:textId="54D64AE5" w:rsidR="00535032" w:rsidRPr="00405A7E" w:rsidRDefault="00535032">
            <w:pPr>
              <w:pStyle w:val="Text"/>
              <w:rPr>
                <w:szCs w:val="28"/>
              </w:rPr>
            </w:pPr>
            <w:r w:rsidRPr="376A5AF7">
              <w:rPr>
                <w:szCs w:val="28"/>
              </w:rPr>
              <w:t xml:space="preserve">Accessibility projects, particularly those involving </w:t>
            </w:r>
            <w:r w:rsidR="357F9811" w:rsidRPr="376A5AF7">
              <w:rPr>
                <w:szCs w:val="28"/>
              </w:rPr>
              <w:t xml:space="preserve">complex or expensive </w:t>
            </w:r>
            <w:r w:rsidRPr="376A5AF7">
              <w:rPr>
                <w:szCs w:val="28"/>
              </w:rPr>
              <w:t>upgrades or retrofitting of existing infrastructure, may be perceived as carrying higher delivery risks</w:t>
            </w:r>
            <w:r w:rsidR="7C3B5E96" w:rsidRPr="376A5AF7">
              <w:rPr>
                <w:szCs w:val="28"/>
              </w:rPr>
              <w:t xml:space="preserve"> such as </w:t>
            </w:r>
            <w:r w:rsidR="34AC4841" w:rsidRPr="376A5AF7">
              <w:rPr>
                <w:szCs w:val="28"/>
              </w:rPr>
              <w:t>cost overruns</w:t>
            </w:r>
            <w:r w:rsidR="0784D579" w:rsidRPr="376A5AF7">
              <w:rPr>
                <w:szCs w:val="28"/>
              </w:rPr>
              <w:t>, planning delays</w:t>
            </w:r>
            <w:r w:rsidR="34AC4841" w:rsidRPr="376A5AF7">
              <w:rPr>
                <w:szCs w:val="28"/>
              </w:rPr>
              <w:t xml:space="preserve"> </w:t>
            </w:r>
            <w:r w:rsidR="736ED928" w:rsidRPr="376A5AF7">
              <w:rPr>
                <w:szCs w:val="28"/>
              </w:rPr>
              <w:t xml:space="preserve">or </w:t>
            </w:r>
            <w:r w:rsidR="22F4741C" w:rsidRPr="376A5AF7">
              <w:rPr>
                <w:szCs w:val="28"/>
              </w:rPr>
              <w:t xml:space="preserve">stakeholder </w:t>
            </w:r>
            <w:r w:rsidR="17A1CFB8" w:rsidRPr="376A5AF7">
              <w:rPr>
                <w:szCs w:val="28"/>
              </w:rPr>
              <w:t>opposition</w:t>
            </w:r>
            <w:r w:rsidR="332A7133" w:rsidRPr="376A5AF7">
              <w:rPr>
                <w:szCs w:val="28"/>
              </w:rPr>
              <w:t>. This means that</w:t>
            </w:r>
            <w:r w:rsidR="582BF1EC" w:rsidRPr="376A5AF7">
              <w:rPr>
                <w:szCs w:val="28"/>
              </w:rPr>
              <w:t xml:space="preserve"> these schemes may face</w:t>
            </w:r>
            <w:r w:rsidR="2A3C48B8" w:rsidRPr="376A5AF7">
              <w:rPr>
                <w:szCs w:val="28"/>
              </w:rPr>
              <w:t xml:space="preserve"> increased scrutiny </w:t>
            </w:r>
            <w:r w:rsidR="6ADCC059" w:rsidRPr="376A5AF7">
              <w:rPr>
                <w:szCs w:val="28"/>
              </w:rPr>
              <w:t>during assurance processes</w:t>
            </w:r>
            <w:r w:rsidR="59817913" w:rsidRPr="376A5AF7">
              <w:rPr>
                <w:szCs w:val="28"/>
              </w:rPr>
              <w:t xml:space="preserve"> or </w:t>
            </w:r>
            <w:r w:rsidR="45DF96C3" w:rsidRPr="376A5AF7">
              <w:rPr>
                <w:szCs w:val="28"/>
              </w:rPr>
              <w:t>require more robust r</w:t>
            </w:r>
            <w:r w:rsidR="59817913" w:rsidRPr="376A5AF7">
              <w:rPr>
                <w:szCs w:val="28"/>
              </w:rPr>
              <w:t>isk management strategies.</w:t>
            </w:r>
            <w:r w:rsidR="203E5D26" w:rsidRPr="376A5AF7">
              <w:rPr>
                <w:szCs w:val="28"/>
              </w:rPr>
              <w:t xml:space="preserve"> In addition, limited organisational resources and gaps in accessibility-related monitoring and evaluation frameworks</w:t>
            </w:r>
            <w:r w:rsidR="57DC567D" w:rsidRPr="376A5AF7">
              <w:rPr>
                <w:szCs w:val="28"/>
              </w:rPr>
              <w:t xml:space="preserve"> may increase management barriers.</w:t>
            </w:r>
          </w:p>
        </w:tc>
      </w:tr>
    </w:tbl>
    <w:p w14:paraId="7209E970" w14:textId="34B1B588" w:rsidR="00535032" w:rsidRDefault="00535032" w:rsidP="0086128E">
      <w:pPr>
        <w:pStyle w:val="Text"/>
        <w:rPr>
          <w:lang w:eastAsia="en-GB"/>
        </w:rPr>
      </w:pPr>
    </w:p>
    <w:p w14:paraId="1334DA04" w14:textId="10920B9E" w:rsidR="00814E13" w:rsidRDefault="00814E13" w:rsidP="00814E13">
      <w:pPr>
        <w:pStyle w:val="Heading3"/>
        <w:rPr>
          <w:lang w:eastAsia="en-GB"/>
        </w:rPr>
      </w:pPr>
      <w:bookmarkStart w:id="21" w:name="_Toc215756645"/>
      <w:r>
        <w:rPr>
          <w:lang w:eastAsia="en-GB"/>
        </w:rPr>
        <w:t xml:space="preserve">Finding </w:t>
      </w:r>
      <w:r w:rsidR="00535032">
        <w:rPr>
          <w:lang w:eastAsia="en-GB"/>
        </w:rPr>
        <w:t>3</w:t>
      </w:r>
      <w:r>
        <w:rPr>
          <w:lang w:eastAsia="en-GB"/>
        </w:rPr>
        <w:t>: Getting public sector funding for the implementation of a new scheme is a long, slow, and structured process.</w:t>
      </w:r>
      <w:bookmarkEnd w:id="21"/>
      <w:r>
        <w:rPr>
          <w:lang w:eastAsia="en-GB"/>
        </w:rPr>
        <w:t xml:space="preserve"> </w:t>
      </w:r>
    </w:p>
    <w:p w14:paraId="6D9C8765" w14:textId="77777777" w:rsidR="00814E13" w:rsidRPr="00C67B21" w:rsidRDefault="00814E13" w:rsidP="00814E13">
      <w:pPr>
        <w:pStyle w:val="Text"/>
        <w:rPr>
          <w:szCs w:val="28"/>
        </w:rPr>
      </w:pPr>
      <w:r w:rsidRPr="00C67B21">
        <w:rPr>
          <w:szCs w:val="28"/>
        </w:rPr>
        <w:t>A transport project is subject to the following stages in order to receive funding approval and allocation:</w:t>
      </w:r>
    </w:p>
    <w:p w14:paraId="29031385" w14:textId="77777777" w:rsidR="00814E13" w:rsidRPr="00C67B21" w:rsidRDefault="00814E13" w:rsidP="007E3577">
      <w:pPr>
        <w:pStyle w:val="Text"/>
        <w:numPr>
          <w:ilvl w:val="0"/>
          <w:numId w:val="6"/>
        </w:numPr>
        <w:rPr>
          <w:szCs w:val="28"/>
        </w:rPr>
      </w:pPr>
      <w:r w:rsidRPr="00C67B21">
        <w:rPr>
          <w:szCs w:val="28"/>
        </w:rPr>
        <w:t>Early-stage option development and concept design</w:t>
      </w:r>
    </w:p>
    <w:p w14:paraId="7610A975" w14:textId="0C559127" w:rsidR="00814E13" w:rsidRPr="00C67B21" w:rsidRDefault="00814E13" w:rsidP="007E3577">
      <w:pPr>
        <w:pStyle w:val="Text"/>
        <w:numPr>
          <w:ilvl w:val="0"/>
          <w:numId w:val="6"/>
        </w:numPr>
        <w:rPr>
          <w:szCs w:val="28"/>
        </w:rPr>
      </w:pPr>
      <w:r w:rsidRPr="00C67B21">
        <w:rPr>
          <w:szCs w:val="28"/>
        </w:rPr>
        <w:t>Preparation of Business Case</w:t>
      </w:r>
      <w:r w:rsidR="008F61D8">
        <w:rPr>
          <w:szCs w:val="28"/>
        </w:rPr>
        <w:t>s</w:t>
      </w:r>
      <w:r w:rsidRPr="00C67B21">
        <w:rPr>
          <w:szCs w:val="28"/>
        </w:rPr>
        <w:t xml:space="preserve"> using the Five</w:t>
      </w:r>
      <w:r w:rsidR="00261834">
        <w:rPr>
          <w:szCs w:val="28"/>
        </w:rPr>
        <w:t xml:space="preserve"> </w:t>
      </w:r>
      <w:r w:rsidRPr="00C67B21">
        <w:rPr>
          <w:szCs w:val="28"/>
        </w:rPr>
        <w:t>Case Model</w:t>
      </w:r>
    </w:p>
    <w:p w14:paraId="7841ED07" w14:textId="1F7EC434" w:rsidR="00814E13" w:rsidRPr="00C67B21" w:rsidRDefault="005C568D" w:rsidP="007E3577">
      <w:pPr>
        <w:pStyle w:val="Text"/>
        <w:numPr>
          <w:ilvl w:val="1"/>
          <w:numId w:val="6"/>
        </w:numPr>
        <w:rPr>
          <w:szCs w:val="28"/>
        </w:rPr>
      </w:pPr>
      <w:r>
        <w:rPr>
          <w:szCs w:val="28"/>
        </w:rPr>
        <w:t>Including a</w:t>
      </w:r>
      <w:r w:rsidR="00814E13" w:rsidRPr="00C67B21">
        <w:rPr>
          <w:szCs w:val="28"/>
        </w:rPr>
        <w:t>n economic appraisal to determine VfM</w:t>
      </w:r>
    </w:p>
    <w:p w14:paraId="142F2BBE" w14:textId="77777777" w:rsidR="00814E13" w:rsidRPr="00C67B21" w:rsidRDefault="00814E13" w:rsidP="007E3577">
      <w:pPr>
        <w:pStyle w:val="Text"/>
        <w:numPr>
          <w:ilvl w:val="0"/>
          <w:numId w:val="6"/>
        </w:numPr>
        <w:rPr>
          <w:szCs w:val="28"/>
        </w:rPr>
      </w:pPr>
      <w:r w:rsidRPr="00C67B21">
        <w:rPr>
          <w:szCs w:val="28"/>
        </w:rPr>
        <w:t>Approval and assurance processes</w:t>
      </w:r>
    </w:p>
    <w:p w14:paraId="70ADD7C9" w14:textId="77777777" w:rsidR="00814E13" w:rsidRPr="00C67B21" w:rsidRDefault="00814E13" w:rsidP="007E3577">
      <w:pPr>
        <w:pStyle w:val="Text"/>
        <w:numPr>
          <w:ilvl w:val="0"/>
          <w:numId w:val="6"/>
        </w:numPr>
        <w:rPr>
          <w:szCs w:val="28"/>
        </w:rPr>
      </w:pPr>
      <w:r w:rsidRPr="00C67B21">
        <w:rPr>
          <w:szCs w:val="28"/>
        </w:rPr>
        <w:t xml:space="preserve">Decision-making and funding allocation </w:t>
      </w:r>
    </w:p>
    <w:p w14:paraId="583C29F6" w14:textId="77777777" w:rsidR="00814E13" w:rsidRDefault="00814E13" w:rsidP="00814E13">
      <w:pPr>
        <w:pStyle w:val="Text"/>
        <w:rPr>
          <w:rFonts w:eastAsia="Times New Roman" w:cs="Arial"/>
          <w:szCs w:val="28"/>
          <w:lang w:eastAsia="en-GB"/>
        </w:rPr>
      </w:pPr>
      <w:r>
        <w:rPr>
          <w:rFonts w:eastAsia="Times New Roman" w:cs="Arial"/>
          <w:szCs w:val="28"/>
          <w:lang w:eastAsia="en-GB"/>
        </w:rPr>
        <w:t xml:space="preserve">The business case is developed in three main stages: </w:t>
      </w:r>
    </w:p>
    <w:p w14:paraId="1722AA98" w14:textId="77777777" w:rsidR="00814E13" w:rsidRPr="007E5461" w:rsidRDefault="00814E13" w:rsidP="007E3577">
      <w:pPr>
        <w:pStyle w:val="Text"/>
        <w:numPr>
          <w:ilvl w:val="0"/>
          <w:numId w:val="10"/>
        </w:numPr>
        <w:rPr>
          <w:rFonts w:eastAsia="Times New Roman" w:cs="Arial"/>
          <w:szCs w:val="28"/>
          <w:lang w:eastAsia="en-GB"/>
        </w:rPr>
      </w:pPr>
      <w:r w:rsidRPr="007E5461">
        <w:rPr>
          <w:rFonts w:eastAsia="Times New Roman" w:cs="Arial"/>
          <w:b/>
          <w:bCs/>
          <w:szCs w:val="28"/>
          <w:lang w:eastAsia="en-GB"/>
        </w:rPr>
        <w:t>Strategic Outline Case (SOC)</w:t>
      </w:r>
      <w:r w:rsidRPr="007E5461">
        <w:rPr>
          <w:rFonts w:eastAsia="Times New Roman" w:cs="Arial"/>
          <w:szCs w:val="28"/>
          <w:lang w:eastAsia="en-GB"/>
        </w:rPr>
        <w:t xml:space="preserve"> – the early stage</w:t>
      </w:r>
    </w:p>
    <w:p w14:paraId="27F75619" w14:textId="77777777" w:rsidR="00814E13" w:rsidRPr="007E5461" w:rsidRDefault="00814E13" w:rsidP="007E3577">
      <w:pPr>
        <w:pStyle w:val="Text"/>
        <w:numPr>
          <w:ilvl w:val="0"/>
          <w:numId w:val="7"/>
        </w:numPr>
        <w:rPr>
          <w:rFonts w:eastAsia="Times New Roman" w:cs="Arial"/>
          <w:szCs w:val="28"/>
          <w:lang w:eastAsia="en-GB"/>
        </w:rPr>
      </w:pPr>
      <w:r w:rsidRPr="007E5461">
        <w:rPr>
          <w:rFonts w:eastAsia="Times New Roman" w:cs="Arial"/>
          <w:szCs w:val="28"/>
          <w:lang w:eastAsia="en-GB"/>
        </w:rPr>
        <w:t>Defines the need for the project and longlist of options</w:t>
      </w:r>
    </w:p>
    <w:p w14:paraId="56AEBE7E" w14:textId="77777777" w:rsidR="00814E13" w:rsidRPr="007E5461" w:rsidRDefault="00814E13" w:rsidP="007E3577">
      <w:pPr>
        <w:pStyle w:val="Text"/>
        <w:numPr>
          <w:ilvl w:val="0"/>
          <w:numId w:val="7"/>
        </w:numPr>
        <w:rPr>
          <w:rFonts w:eastAsia="Times New Roman" w:cs="Arial"/>
          <w:szCs w:val="28"/>
          <w:lang w:eastAsia="en-GB"/>
        </w:rPr>
      </w:pPr>
      <w:r w:rsidRPr="007E5461">
        <w:rPr>
          <w:rFonts w:eastAsia="Times New Roman" w:cs="Arial"/>
          <w:szCs w:val="28"/>
          <w:lang w:eastAsia="en-GB"/>
        </w:rPr>
        <w:t xml:space="preserve">Gains initial approval to develop </w:t>
      </w:r>
      <w:r>
        <w:rPr>
          <w:rFonts w:eastAsia="Times New Roman" w:cs="Arial"/>
          <w:szCs w:val="28"/>
          <w:lang w:eastAsia="en-GB"/>
        </w:rPr>
        <w:t xml:space="preserve">the project </w:t>
      </w:r>
      <w:r w:rsidRPr="007E5461">
        <w:rPr>
          <w:rFonts w:eastAsia="Times New Roman" w:cs="Arial"/>
          <w:szCs w:val="28"/>
          <w:lang w:eastAsia="en-GB"/>
        </w:rPr>
        <w:t>further</w:t>
      </w:r>
    </w:p>
    <w:p w14:paraId="08CED792" w14:textId="77777777" w:rsidR="00814E13" w:rsidRPr="007E5461" w:rsidRDefault="00814E13" w:rsidP="007E3577">
      <w:pPr>
        <w:pStyle w:val="Text"/>
        <w:numPr>
          <w:ilvl w:val="0"/>
          <w:numId w:val="10"/>
        </w:numPr>
        <w:rPr>
          <w:rFonts w:eastAsia="Times New Roman" w:cs="Arial"/>
          <w:szCs w:val="28"/>
          <w:lang w:eastAsia="en-GB"/>
        </w:rPr>
      </w:pPr>
      <w:r w:rsidRPr="007E5461">
        <w:rPr>
          <w:rFonts w:eastAsia="Times New Roman" w:cs="Arial"/>
          <w:szCs w:val="28"/>
          <w:lang w:eastAsia="en-GB"/>
        </w:rPr>
        <w:t xml:space="preserve"> </w:t>
      </w:r>
      <w:r w:rsidRPr="007E5461">
        <w:rPr>
          <w:rFonts w:eastAsia="Times New Roman" w:cs="Arial"/>
          <w:b/>
          <w:bCs/>
          <w:szCs w:val="28"/>
          <w:lang w:eastAsia="en-GB"/>
        </w:rPr>
        <w:t>Outline Business Case (OBC)</w:t>
      </w:r>
      <w:r w:rsidRPr="007E5461">
        <w:rPr>
          <w:rFonts w:eastAsia="Times New Roman" w:cs="Arial"/>
          <w:szCs w:val="28"/>
          <w:lang w:eastAsia="en-GB"/>
        </w:rPr>
        <w:t xml:space="preserve"> – the detailed stage</w:t>
      </w:r>
    </w:p>
    <w:p w14:paraId="0230AFD2" w14:textId="77777777" w:rsidR="00814E13" w:rsidRPr="007E5461" w:rsidRDefault="00814E13" w:rsidP="007E3577">
      <w:pPr>
        <w:pStyle w:val="Text"/>
        <w:numPr>
          <w:ilvl w:val="0"/>
          <w:numId w:val="8"/>
        </w:numPr>
        <w:rPr>
          <w:rFonts w:eastAsia="Times New Roman" w:cs="Arial"/>
          <w:szCs w:val="28"/>
          <w:lang w:eastAsia="en-GB"/>
        </w:rPr>
      </w:pPr>
      <w:r w:rsidRPr="007E5461">
        <w:rPr>
          <w:rFonts w:eastAsia="Times New Roman" w:cs="Arial"/>
          <w:szCs w:val="28"/>
          <w:lang w:eastAsia="en-GB"/>
        </w:rPr>
        <w:t>Narrows options to a preferred one</w:t>
      </w:r>
    </w:p>
    <w:p w14:paraId="20D5AC1C" w14:textId="77777777" w:rsidR="00814E13" w:rsidRPr="007E5461" w:rsidRDefault="00814E13" w:rsidP="007E3577">
      <w:pPr>
        <w:pStyle w:val="Text"/>
        <w:numPr>
          <w:ilvl w:val="0"/>
          <w:numId w:val="8"/>
        </w:numPr>
        <w:rPr>
          <w:rFonts w:eastAsia="Times New Roman" w:cs="Arial"/>
          <w:szCs w:val="28"/>
          <w:lang w:eastAsia="en-GB"/>
        </w:rPr>
      </w:pPr>
      <w:r w:rsidRPr="007E5461">
        <w:rPr>
          <w:rFonts w:eastAsia="Times New Roman" w:cs="Arial"/>
          <w:szCs w:val="28"/>
          <w:lang w:eastAsia="en-GB"/>
        </w:rPr>
        <w:t>Provides more detailed cost, benefit, and delivery plans</w:t>
      </w:r>
    </w:p>
    <w:p w14:paraId="40387714" w14:textId="77777777" w:rsidR="00814E13" w:rsidRPr="007E5461" w:rsidRDefault="00814E13" w:rsidP="007E3577">
      <w:pPr>
        <w:pStyle w:val="Text"/>
        <w:numPr>
          <w:ilvl w:val="0"/>
          <w:numId w:val="10"/>
        </w:numPr>
        <w:rPr>
          <w:rFonts w:eastAsia="Times New Roman" w:cs="Arial"/>
          <w:szCs w:val="28"/>
          <w:lang w:eastAsia="en-GB"/>
        </w:rPr>
      </w:pPr>
      <w:r w:rsidRPr="007E5461">
        <w:rPr>
          <w:rFonts w:eastAsia="Times New Roman" w:cs="Arial"/>
          <w:b/>
          <w:bCs/>
          <w:szCs w:val="28"/>
          <w:lang w:eastAsia="en-GB"/>
        </w:rPr>
        <w:t>Full Business Case (FBC)</w:t>
      </w:r>
      <w:r w:rsidRPr="007E5461">
        <w:rPr>
          <w:rFonts w:eastAsia="Times New Roman" w:cs="Arial"/>
          <w:szCs w:val="28"/>
          <w:lang w:eastAsia="en-GB"/>
        </w:rPr>
        <w:t xml:space="preserve"> – the final stage</w:t>
      </w:r>
    </w:p>
    <w:p w14:paraId="513D20FE" w14:textId="77777777" w:rsidR="00814E13" w:rsidRPr="007E5461" w:rsidRDefault="00814E13" w:rsidP="007E3577">
      <w:pPr>
        <w:pStyle w:val="Text"/>
        <w:numPr>
          <w:ilvl w:val="0"/>
          <w:numId w:val="9"/>
        </w:numPr>
        <w:rPr>
          <w:rFonts w:eastAsia="Times New Roman" w:cs="Arial"/>
          <w:szCs w:val="28"/>
          <w:lang w:eastAsia="en-GB"/>
        </w:rPr>
      </w:pPr>
      <w:r w:rsidRPr="007E5461">
        <w:rPr>
          <w:rFonts w:eastAsia="Times New Roman" w:cs="Arial"/>
          <w:szCs w:val="28"/>
          <w:lang w:eastAsia="en-GB"/>
        </w:rPr>
        <w:t>Confirms the chosen option is still best value</w:t>
      </w:r>
    </w:p>
    <w:p w14:paraId="31278B3D" w14:textId="77777777" w:rsidR="00814E13" w:rsidRPr="007E5461" w:rsidRDefault="00814E13" w:rsidP="007E3577">
      <w:pPr>
        <w:pStyle w:val="Text"/>
        <w:numPr>
          <w:ilvl w:val="0"/>
          <w:numId w:val="9"/>
        </w:numPr>
        <w:rPr>
          <w:rFonts w:eastAsia="Times New Roman" w:cs="Arial"/>
          <w:szCs w:val="28"/>
          <w:lang w:eastAsia="en-GB"/>
        </w:rPr>
      </w:pPr>
      <w:r w:rsidRPr="007E5461">
        <w:rPr>
          <w:rFonts w:eastAsia="Times New Roman" w:cs="Arial"/>
          <w:szCs w:val="28"/>
          <w:lang w:eastAsia="en-GB"/>
        </w:rPr>
        <w:t>Provides final costs, contracts, and delivery arrangements for approval</w:t>
      </w:r>
    </w:p>
    <w:p w14:paraId="55156A44" w14:textId="2EAE1EFD" w:rsidR="00814E13" w:rsidRDefault="00814E13" w:rsidP="00814E13">
      <w:pPr>
        <w:pStyle w:val="Text"/>
        <w:rPr>
          <w:rFonts w:eastAsia="Times New Roman" w:cs="Arial"/>
          <w:szCs w:val="28"/>
          <w:lang w:eastAsia="en-GB"/>
        </w:rPr>
      </w:pPr>
      <w:r>
        <w:rPr>
          <w:rFonts w:eastAsia="Times New Roman" w:cs="Arial"/>
          <w:szCs w:val="28"/>
          <w:lang w:eastAsia="en-GB"/>
        </w:rPr>
        <w:t xml:space="preserve">For a typical transport project, it can take between </w:t>
      </w:r>
      <w:r w:rsidR="008F489B">
        <w:rPr>
          <w:rFonts w:eastAsia="Times New Roman" w:cs="Arial"/>
          <w:szCs w:val="28"/>
          <w:lang w:eastAsia="en-GB"/>
        </w:rPr>
        <w:t>two</w:t>
      </w:r>
      <w:r>
        <w:rPr>
          <w:rFonts w:eastAsia="Times New Roman" w:cs="Arial"/>
          <w:szCs w:val="28"/>
          <w:lang w:eastAsia="en-GB"/>
        </w:rPr>
        <w:t xml:space="preserve"> to </w:t>
      </w:r>
      <w:r w:rsidR="008F489B">
        <w:rPr>
          <w:rFonts w:eastAsia="Times New Roman" w:cs="Arial"/>
          <w:szCs w:val="28"/>
          <w:lang w:eastAsia="en-GB"/>
        </w:rPr>
        <w:t>four</w:t>
      </w:r>
      <w:r>
        <w:rPr>
          <w:rFonts w:eastAsia="Times New Roman" w:cs="Arial"/>
          <w:szCs w:val="28"/>
          <w:lang w:eastAsia="en-GB"/>
        </w:rPr>
        <w:t xml:space="preserve"> years to get from initial proposal to full funding under the HM Treasury </w:t>
      </w:r>
      <w:r w:rsidR="008F489B">
        <w:rPr>
          <w:rFonts w:eastAsia="Times New Roman" w:cs="Arial"/>
          <w:szCs w:val="28"/>
          <w:lang w:eastAsia="en-GB"/>
        </w:rPr>
        <w:t>Five Case Model</w:t>
      </w:r>
      <w:r>
        <w:rPr>
          <w:rFonts w:eastAsia="Times New Roman" w:cs="Arial"/>
          <w:szCs w:val="28"/>
          <w:lang w:eastAsia="en-GB"/>
        </w:rPr>
        <w:t xml:space="preserve">. </w:t>
      </w:r>
      <w:r w:rsidRPr="00553A26">
        <w:rPr>
          <w:rFonts w:eastAsia="Times New Roman" w:cs="Arial"/>
          <w:szCs w:val="28"/>
          <w:lang w:eastAsia="en-GB"/>
        </w:rPr>
        <w:t xml:space="preserve">Major rail or highway projects can take </w:t>
      </w:r>
      <w:r w:rsidR="008F489B">
        <w:rPr>
          <w:rFonts w:eastAsia="Times New Roman" w:cs="Arial"/>
          <w:szCs w:val="28"/>
          <w:lang w:eastAsia="en-GB"/>
        </w:rPr>
        <w:t xml:space="preserve">five to </w:t>
      </w:r>
      <w:r w:rsidRPr="00553A26">
        <w:rPr>
          <w:rFonts w:eastAsia="Times New Roman" w:cs="Arial"/>
          <w:szCs w:val="28"/>
          <w:lang w:eastAsia="en-GB"/>
        </w:rPr>
        <w:t>10 years before funding and construction begin</w:t>
      </w:r>
      <w:r>
        <w:rPr>
          <w:rFonts w:eastAsia="Times New Roman" w:cs="Arial"/>
          <w:szCs w:val="28"/>
          <w:lang w:eastAsia="en-GB"/>
        </w:rPr>
        <w:t xml:space="preserve">. </w:t>
      </w:r>
    </w:p>
    <w:p w14:paraId="642BA081" w14:textId="56D940BD" w:rsidR="00270868" w:rsidRDefault="00814E13" w:rsidP="00535032">
      <w:pPr>
        <w:pStyle w:val="Text"/>
        <w:rPr>
          <w:rFonts w:eastAsia="Times New Roman" w:cs="Arial"/>
          <w:szCs w:val="28"/>
          <w:lang w:eastAsia="en-GB"/>
        </w:rPr>
      </w:pPr>
      <w:r>
        <w:rPr>
          <w:rFonts w:eastAsia="Times New Roman" w:cs="Arial"/>
          <w:szCs w:val="28"/>
          <w:lang w:eastAsia="en-GB"/>
        </w:rPr>
        <w:t xml:space="preserve">The </w:t>
      </w:r>
      <w:r w:rsidR="008F489B">
        <w:rPr>
          <w:rFonts w:eastAsia="Times New Roman" w:cs="Arial"/>
          <w:szCs w:val="28"/>
          <w:lang w:eastAsia="en-GB"/>
        </w:rPr>
        <w:t>Five Case Model</w:t>
      </w:r>
      <w:r>
        <w:rPr>
          <w:rFonts w:eastAsia="Times New Roman" w:cs="Arial"/>
          <w:szCs w:val="28"/>
          <w:lang w:eastAsia="en-GB"/>
        </w:rPr>
        <w:t xml:space="preserve"> is intentionally rigorous to ensure accountability </w:t>
      </w:r>
      <w:r w:rsidR="00D80CDE">
        <w:rPr>
          <w:rFonts w:eastAsia="Times New Roman" w:cs="Arial"/>
          <w:szCs w:val="28"/>
          <w:lang w:eastAsia="en-GB"/>
        </w:rPr>
        <w:t xml:space="preserve">in </w:t>
      </w:r>
      <w:r>
        <w:rPr>
          <w:rFonts w:eastAsia="Times New Roman" w:cs="Arial"/>
          <w:szCs w:val="28"/>
          <w:lang w:eastAsia="en-GB"/>
        </w:rPr>
        <w:t xml:space="preserve">the best use of public funds. </w:t>
      </w:r>
      <w:r w:rsidR="005621CB">
        <w:rPr>
          <w:rFonts w:eastAsia="Times New Roman" w:cs="Arial"/>
          <w:szCs w:val="28"/>
          <w:lang w:eastAsia="en-GB"/>
        </w:rPr>
        <w:t xml:space="preserve">While </w:t>
      </w:r>
      <w:r w:rsidR="00674394">
        <w:rPr>
          <w:rFonts w:eastAsia="Times New Roman" w:cs="Arial"/>
          <w:szCs w:val="28"/>
          <w:lang w:eastAsia="en-GB"/>
        </w:rPr>
        <w:t xml:space="preserve">the </w:t>
      </w:r>
      <w:r w:rsidR="001B0D74">
        <w:rPr>
          <w:rFonts w:eastAsia="Times New Roman" w:cs="Arial"/>
          <w:szCs w:val="28"/>
          <w:lang w:eastAsia="en-GB"/>
        </w:rPr>
        <w:t xml:space="preserve">Green Book </w:t>
      </w:r>
      <w:r w:rsidR="00674394">
        <w:rPr>
          <w:rFonts w:eastAsia="Times New Roman" w:cs="Arial"/>
          <w:szCs w:val="28"/>
          <w:lang w:eastAsia="en-GB"/>
        </w:rPr>
        <w:t xml:space="preserve">guidance </w:t>
      </w:r>
      <w:r w:rsidR="0051575D">
        <w:rPr>
          <w:rFonts w:eastAsia="Times New Roman" w:cs="Arial"/>
          <w:szCs w:val="28"/>
          <w:lang w:eastAsia="en-GB"/>
        </w:rPr>
        <w:t xml:space="preserve">recommends proportionality to be applied depending on the </w:t>
      </w:r>
      <w:r w:rsidR="001B0D74">
        <w:rPr>
          <w:rFonts w:eastAsia="Times New Roman" w:cs="Arial"/>
          <w:szCs w:val="28"/>
          <w:lang w:eastAsia="en-GB"/>
        </w:rPr>
        <w:t>size</w:t>
      </w:r>
      <w:r w:rsidR="0051575D">
        <w:rPr>
          <w:rFonts w:eastAsia="Times New Roman" w:cs="Arial"/>
          <w:szCs w:val="28"/>
          <w:lang w:eastAsia="en-GB"/>
        </w:rPr>
        <w:t xml:space="preserve"> of </w:t>
      </w:r>
      <w:r w:rsidR="001B0D74">
        <w:rPr>
          <w:rFonts w:eastAsia="Times New Roman" w:cs="Arial"/>
          <w:szCs w:val="28"/>
          <w:lang w:eastAsia="en-GB"/>
        </w:rPr>
        <w:t xml:space="preserve">the </w:t>
      </w:r>
      <w:r w:rsidR="0051575D">
        <w:rPr>
          <w:rFonts w:eastAsia="Times New Roman" w:cs="Arial"/>
          <w:szCs w:val="28"/>
          <w:lang w:eastAsia="en-GB"/>
        </w:rPr>
        <w:t>project</w:t>
      </w:r>
      <w:r w:rsidR="000D1884">
        <w:rPr>
          <w:rFonts w:eastAsia="Times New Roman" w:cs="Arial"/>
          <w:szCs w:val="28"/>
          <w:lang w:eastAsia="en-GB"/>
        </w:rPr>
        <w:t xml:space="preserve">, </w:t>
      </w:r>
      <w:r w:rsidR="00693462">
        <w:rPr>
          <w:rFonts w:eastAsia="Times New Roman" w:cs="Arial"/>
          <w:szCs w:val="28"/>
          <w:lang w:eastAsia="en-GB"/>
        </w:rPr>
        <w:t xml:space="preserve">guidance is </w:t>
      </w:r>
      <w:r w:rsidR="005E6B14">
        <w:rPr>
          <w:rFonts w:eastAsia="Times New Roman" w:cs="Arial"/>
          <w:szCs w:val="28"/>
          <w:lang w:eastAsia="en-GB"/>
        </w:rPr>
        <w:t>unclear on what constitutes a proportionate business case</w:t>
      </w:r>
      <w:r w:rsidR="005A6C80">
        <w:rPr>
          <w:rFonts w:eastAsia="Times New Roman" w:cs="Arial"/>
          <w:szCs w:val="28"/>
          <w:lang w:eastAsia="en-GB"/>
        </w:rPr>
        <w:t>, as ackno</w:t>
      </w:r>
      <w:r w:rsidR="008E2590">
        <w:rPr>
          <w:rFonts w:eastAsia="Times New Roman" w:cs="Arial"/>
          <w:szCs w:val="28"/>
          <w:lang w:eastAsia="en-GB"/>
        </w:rPr>
        <w:t xml:space="preserve">wledged in the recent Green Book review. As such, </w:t>
      </w:r>
      <w:r w:rsidR="000D1884">
        <w:rPr>
          <w:rFonts w:eastAsia="Times New Roman" w:cs="Arial"/>
          <w:szCs w:val="28"/>
          <w:lang w:eastAsia="en-GB"/>
        </w:rPr>
        <w:t xml:space="preserve">the Five Case Model’s </w:t>
      </w:r>
      <w:r>
        <w:rPr>
          <w:rFonts w:eastAsia="Times New Roman" w:cs="Arial"/>
          <w:szCs w:val="28"/>
          <w:lang w:eastAsia="en-GB"/>
        </w:rPr>
        <w:t xml:space="preserve"> structured and rigorous approach can be too rigid, slow and resource-intensive, especially for smaller accessibility focused transport projects. </w:t>
      </w:r>
    </w:p>
    <w:p w14:paraId="2722144F" w14:textId="1FD98D9D" w:rsidR="007B7EBE" w:rsidRPr="00535032" w:rsidRDefault="00270868" w:rsidP="00535032">
      <w:pPr>
        <w:pStyle w:val="Text"/>
        <w:rPr>
          <w:rFonts w:eastAsia="Times New Roman" w:cs="Arial"/>
          <w:szCs w:val="28"/>
          <w:lang w:eastAsia="en-GB"/>
        </w:rPr>
      </w:pPr>
      <w:r>
        <w:rPr>
          <w:rFonts w:eastAsia="Times New Roman" w:cs="Arial"/>
          <w:szCs w:val="28"/>
          <w:lang w:eastAsia="en-GB"/>
        </w:rPr>
        <w:t>While th</w:t>
      </w:r>
      <w:r w:rsidR="00C55391">
        <w:rPr>
          <w:rFonts w:eastAsia="Times New Roman" w:cs="Arial"/>
          <w:szCs w:val="28"/>
          <w:lang w:eastAsia="en-GB"/>
        </w:rPr>
        <w:t>e above</w:t>
      </w:r>
      <w:r>
        <w:rPr>
          <w:rFonts w:eastAsia="Times New Roman" w:cs="Arial"/>
          <w:szCs w:val="28"/>
          <w:lang w:eastAsia="en-GB"/>
        </w:rPr>
        <w:t xml:space="preserve"> challenges </w:t>
      </w:r>
      <w:r w:rsidR="004B2C1F">
        <w:rPr>
          <w:rFonts w:eastAsia="Times New Roman" w:cs="Arial"/>
          <w:szCs w:val="28"/>
          <w:lang w:eastAsia="en-GB"/>
        </w:rPr>
        <w:t>are particula</w:t>
      </w:r>
      <w:r w:rsidR="00322827">
        <w:rPr>
          <w:rFonts w:eastAsia="Times New Roman" w:cs="Arial"/>
          <w:szCs w:val="28"/>
          <w:lang w:eastAsia="en-GB"/>
        </w:rPr>
        <w:t xml:space="preserve">rly </w:t>
      </w:r>
      <w:r w:rsidR="00BB5FDA">
        <w:rPr>
          <w:rFonts w:eastAsia="Times New Roman" w:cs="Arial"/>
          <w:szCs w:val="28"/>
          <w:lang w:eastAsia="en-GB"/>
        </w:rPr>
        <w:t xml:space="preserve">significant </w:t>
      </w:r>
      <w:r w:rsidR="00322827">
        <w:rPr>
          <w:rFonts w:eastAsia="Times New Roman" w:cs="Arial"/>
          <w:szCs w:val="28"/>
          <w:lang w:eastAsia="en-GB"/>
        </w:rPr>
        <w:t>for</w:t>
      </w:r>
      <w:r w:rsidR="00BB5FDA">
        <w:rPr>
          <w:rFonts w:eastAsia="Times New Roman" w:cs="Arial"/>
          <w:szCs w:val="28"/>
          <w:lang w:eastAsia="en-GB"/>
        </w:rPr>
        <w:t xml:space="preserve"> </w:t>
      </w:r>
      <w:r w:rsidR="00A72F5B">
        <w:rPr>
          <w:rFonts w:eastAsia="Times New Roman" w:cs="Arial"/>
          <w:szCs w:val="28"/>
          <w:lang w:eastAsia="en-GB"/>
        </w:rPr>
        <w:t>accessibility focused sc</w:t>
      </w:r>
      <w:r w:rsidR="004347AC">
        <w:rPr>
          <w:rFonts w:eastAsia="Times New Roman" w:cs="Arial"/>
          <w:szCs w:val="28"/>
          <w:lang w:eastAsia="en-GB"/>
        </w:rPr>
        <w:t xml:space="preserve">hemes, </w:t>
      </w:r>
      <w:r w:rsidR="006232BB">
        <w:rPr>
          <w:rFonts w:eastAsia="Times New Roman" w:cs="Arial"/>
          <w:szCs w:val="28"/>
          <w:lang w:eastAsia="en-GB"/>
        </w:rPr>
        <w:t xml:space="preserve">they are not unique </w:t>
      </w:r>
      <w:r w:rsidR="00C0511B">
        <w:rPr>
          <w:rFonts w:eastAsia="Times New Roman" w:cs="Arial"/>
          <w:szCs w:val="28"/>
          <w:lang w:eastAsia="en-GB"/>
        </w:rPr>
        <w:t>to them.</w:t>
      </w:r>
      <w:r w:rsidR="00322827">
        <w:rPr>
          <w:rFonts w:eastAsia="Times New Roman" w:cs="Arial"/>
          <w:szCs w:val="28"/>
          <w:lang w:eastAsia="en-GB"/>
        </w:rPr>
        <w:t xml:space="preserve"> </w:t>
      </w:r>
      <w:r w:rsidR="00F2080D">
        <w:rPr>
          <w:rFonts w:eastAsia="Times New Roman" w:cs="Arial"/>
          <w:szCs w:val="28"/>
          <w:lang w:eastAsia="en-GB"/>
        </w:rPr>
        <w:t xml:space="preserve">The same </w:t>
      </w:r>
      <w:r w:rsidR="00E65DA0">
        <w:rPr>
          <w:rFonts w:eastAsia="Times New Roman" w:cs="Arial"/>
          <w:szCs w:val="28"/>
          <w:lang w:eastAsia="en-GB"/>
        </w:rPr>
        <w:t>applies to all tr</w:t>
      </w:r>
      <w:r w:rsidR="0066399C">
        <w:rPr>
          <w:rFonts w:eastAsia="Times New Roman" w:cs="Arial"/>
          <w:szCs w:val="28"/>
          <w:lang w:eastAsia="en-GB"/>
        </w:rPr>
        <w:t>ansport projects, regardless of their focus</w:t>
      </w:r>
      <w:r w:rsidR="00542B1C">
        <w:rPr>
          <w:rFonts w:eastAsia="Times New Roman" w:cs="Arial"/>
          <w:szCs w:val="28"/>
          <w:lang w:eastAsia="en-GB"/>
        </w:rPr>
        <w:t xml:space="preserve">. </w:t>
      </w:r>
      <w:r w:rsidR="004C49E8">
        <w:rPr>
          <w:rFonts w:eastAsia="Times New Roman" w:cs="Arial"/>
          <w:szCs w:val="28"/>
          <w:lang w:eastAsia="en-GB"/>
        </w:rPr>
        <w:t xml:space="preserve">Smaller schemes, whether accessibility related or not, </w:t>
      </w:r>
      <w:r w:rsidR="002E2874">
        <w:rPr>
          <w:rFonts w:eastAsia="Times New Roman" w:cs="Arial"/>
          <w:szCs w:val="28"/>
          <w:lang w:eastAsia="en-GB"/>
        </w:rPr>
        <w:t>often operate on shorter timescales</w:t>
      </w:r>
      <w:r w:rsidR="00592FFA">
        <w:rPr>
          <w:rFonts w:eastAsia="Times New Roman" w:cs="Arial"/>
          <w:szCs w:val="28"/>
          <w:lang w:eastAsia="en-GB"/>
        </w:rPr>
        <w:t xml:space="preserve">, with the business case and </w:t>
      </w:r>
      <w:r w:rsidR="00FF608B">
        <w:rPr>
          <w:rFonts w:eastAsia="Times New Roman" w:cs="Arial"/>
          <w:szCs w:val="28"/>
          <w:lang w:eastAsia="en-GB"/>
        </w:rPr>
        <w:t xml:space="preserve">appraisal process </w:t>
      </w:r>
      <w:r w:rsidR="004420E5">
        <w:rPr>
          <w:rFonts w:eastAsia="Times New Roman" w:cs="Arial"/>
          <w:szCs w:val="28"/>
          <w:lang w:eastAsia="en-GB"/>
        </w:rPr>
        <w:t xml:space="preserve">scaled back on the grounds of proportionality. </w:t>
      </w:r>
      <w:r w:rsidR="003C0D56">
        <w:rPr>
          <w:rFonts w:eastAsia="Times New Roman" w:cs="Arial"/>
          <w:szCs w:val="28"/>
          <w:lang w:eastAsia="en-GB"/>
        </w:rPr>
        <w:t xml:space="preserve">This flexibility is recognised within existing guidance, allowing </w:t>
      </w:r>
      <w:proofErr w:type="gramStart"/>
      <w:r w:rsidR="003C0D56">
        <w:rPr>
          <w:rFonts w:eastAsia="Times New Roman" w:cs="Arial"/>
          <w:szCs w:val="28"/>
          <w:lang w:eastAsia="en-GB"/>
        </w:rPr>
        <w:t>less</w:t>
      </w:r>
      <w:proofErr w:type="gramEnd"/>
      <w:r w:rsidR="003C0D56">
        <w:rPr>
          <w:rFonts w:eastAsia="Times New Roman" w:cs="Arial"/>
          <w:szCs w:val="28"/>
          <w:lang w:eastAsia="en-GB"/>
        </w:rPr>
        <w:t xml:space="preserve"> complex projects </w:t>
      </w:r>
      <w:r w:rsidR="000B4E50">
        <w:rPr>
          <w:rFonts w:eastAsia="Times New Roman" w:cs="Arial"/>
          <w:szCs w:val="28"/>
          <w:lang w:eastAsia="en-GB"/>
        </w:rPr>
        <w:t xml:space="preserve">to </w:t>
      </w:r>
      <w:r w:rsidR="00DB1F87">
        <w:rPr>
          <w:rFonts w:eastAsia="Times New Roman" w:cs="Arial"/>
          <w:szCs w:val="28"/>
          <w:lang w:eastAsia="en-GB"/>
        </w:rPr>
        <w:t xml:space="preserve">adopt a </w:t>
      </w:r>
      <w:r w:rsidR="00F9625B">
        <w:rPr>
          <w:rFonts w:eastAsia="Times New Roman" w:cs="Arial"/>
          <w:szCs w:val="28"/>
          <w:lang w:eastAsia="en-GB"/>
        </w:rPr>
        <w:t xml:space="preserve">streamlined approach </w:t>
      </w:r>
      <w:r w:rsidR="0044190E">
        <w:rPr>
          <w:rFonts w:eastAsia="Times New Roman" w:cs="Arial"/>
          <w:szCs w:val="28"/>
          <w:lang w:eastAsia="en-GB"/>
        </w:rPr>
        <w:t>that still meets the necessary standards of public investment</w:t>
      </w:r>
      <w:r w:rsidR="00EC4F76">
        <w:rPr>
          <w:rFonts w:eastAsia="Times New Roman" w:cs="Arial"/>
          <w:szCs w:val="28"/>
          <w:lang w:eastAsia="en-GB"/>
        </w:rPr>
        <w:t xml:space="preserve">. </w:t>
      </w:r>
    </w:p>
    <w:p w14:paraId="791A1821" w14:textId="2041AE62" w:rsidR="00996EB6" w:rsidRDefault="00996EB6" w:rsidP="00996EB6">
      <w:pPr>
        <w:pStyle w:val="Heading3"/>
        <w:rPr>
          <w:lang w:eastAsia="en-GB"/>
        </w:rPr>
      </w:pPr>
      <w:bookmarkStart w:id="22" w:name="_Toc215756646"/>
      <w:r w:rsidRPr="00A902EC">
        <w:rPr>
          <w:lang w:eastAsia="en-GB"/>
        </w:rPr>
        <w:t xml:space="preserve">Finding 4: </w:t>
      </w:r>
      <w:r w:rsidR="00471FF4">
        <w:rPr>
          <w:lang w:eastAsia="en-GB"/>
        </w:rPr>
        <w:t>The l</w:t>
      </w:r>
      <w:r w:rsidR="006F31B4" w:rsidRPr="00A902EC">
        <w:rPr>
          <w:lang w:eastAsia="en-GB"/>
        </w:rPr>
        <w:t>ack of data</w:t>
      </w:r>
      <w:r w:rsidR="00E456FF" w:rsidRPr="00A902EC">
        <w:rPr>
          <w:lang w:eastAsia="en-GB"/>
        </w:rPr>
        <w:t xml:space="preserve"> </w:t>
      </w:r>
      <w:r w:rsidR="00627887" w:rsidRPr="00A902EC">
        <w:rPr>
          <w:lang w:eastAsia="en-GB"/>
        </w:rPr>
        <w:t xml:space="preserve">collected </w:t>
      </w:r>
      <w:r w:rsidR="00E456FF" w:rsidRPr="00A902EC">
        <w:rPr>
          <w:lang w:eastAsia="en-GB"/>
        </w:rPr>
        <w:t>on accessibility challenges</w:t>
      </w:r>
      <w:r w:rsidR="00627887" w:rsidRPr="00A902EC">
        <w:rPr>
          <w:lang w:eastAsia="en-GB"/>
        </w:rPr>
        <w:t xml:space="preserve"> </w:t>
      </w:r>
      <w:r w:rsidR="00471FF4">
        <w:rPr>
          <w:lang w:eastAsia="en-GB"/>
        </w:rPr>
        <w:t xml:space="preserve">is </w:t>
      </w:r>
      <w:r w:rsidR="009C3E0D" w:rsidRPr="00A902EC">
        <w:rPr>
          <w:lang w:eastAsia="en-GB"/>
        </w:rPr>
        <w:t xml:space="preserve">undermining the understanding of inaccessibility impacts </w:t>
      </w:r>
      <w:r w:rsidR="00A75FD2" w:rsidRPr="00A902EC">
        <w:rPr>
          <w:lang w:eastAsia="en-GB"/>
        </w:rPr>
        <w:t>and associated</w:t>
      </w:r>
      <w:r w:rsidR="00E21B09" w:rsidRPr="00A902EC">
        <w:rPr>
          <w:lang w:eastAsia="en-GB"/>
        </w:rPr>
        <w:t xml:space="preserve"> </w:t>
      </w:r>
      <w:r w:rsidRPr="00A902EC">
        <w:rPr>
          <w:lang w:eastAsia="en-GB"/>
        </w:rPr>
        <w:t>decision-making process</w:t>
      </w:r>
      <w:bookmarkEnd w:id="22"/>
      <w:r>
        <w:rPr>
          <w:lang w:eastAsia="en-GB"/>
        </w:rPr>
        <w:t xml:space="preserve">  </w:t>
      </w:r>
    </w:p>
    <w:p w14:paraId="4496AEA7" w14:textId="5A412C9C" w:rsidR="00711D8C" w:rsidRDefault="00CB3927" w:rsidP="007613FC">
      <w:pPr>
        <w:pStyle w:val="Text"/>
        <w:rPr>
          <w:szCs w:val="28"/>
          <w:lang w:eastAsia="en-GB"/>
        </w:rPr>
      </w:pPr>
      <w:r w:rsidRPr="007613FC">
        <w:rPr>
          <w:szCs w:val="28"/>
          <w:lang w:eastAsia="en-GB"/>
        </w:rPr>
        <w:t xml:space="preserve">There is </w:t>
      </w:r>
      <w:r w:rsidR="00486DAD">
        <w:rPr>
          <w:szCs w:val="28"/>
          <w:lang w:eastAsia="en-GB"/>
        </w:rPr>
        <w:t>limited</w:t>
      </w:r>
      <w:r w:rsidRPr="007613FC" w:rsidDel="00486DAD">
        <w:rPr>
          <w:szCs w:val="28"/>
          <w:lang w:eastAsia="en-GB"/>
        </w:rPr>
        <w:t xml:space="preserve"> </w:t>
      </w:r>
      <w:r w:rsidR="00290D8E" w:rsidRPr="007613FC">
        <w:rPr>
          <w:szCs w:val="28"/>
          <w:lang w:eastAsia="en-GB"/>
        </w:rPr>
        <w:t>comprehensive</w:t>
      </w:r>
      <w:r w:rsidR="00290D8E">
        <w:rPr>
          <w:szCs w:val="28"/>
          <w:lang w:eastAsia="en-GB"/>
        </w:rPr>
        <w:t xml:space="preserve"> </w:t>
      </w:r>
      <w:r w:rsidR="00C544F4">
        <w:rPr>
          <w:szCs w:val="28"/>
          <w:lang w:eastAsia="en-GB"/>
        </w:rPr>
        <w:t xml:space="preserve">quantitative and </w:t>
      </w:r>
      <w:r w:rsidR="00912059">
        <w:rPr>
          <w:szCs w:val="28"/>
          <w:lang w:eastAsia="en-GB"/>
        </w:rPr>
        <w:t>qualitative</w:t>
      </w:r>
      <w:r w:rsidR="00290D8E" w:rsidRPr="007613FC">
        <w:rPr>
          <w:szCs w:val="28"/>
          <w:lang w:eastAsia="en-GB"/>
        </w:rPr>
        <w:t xml:space="preserve"> data collection on the </w:t>
      </w:r>
      <w:r w:rsidR="00F72699" w:rsidRPr="007613FC">
        <w:rPr>
          <w:szCs w:val="28"/>
          <w:lang w:eastAsia="en-GB"/>
        </w:rPr>
        <w:t xml:space="preserve">experiences and needs of disabled </w:t>
      </w:r>
      <w:r w:rsidR="00663CB9" w:rsidRPr="007613FC">
        <w:rPr>
          <w:szCs w:val="28"/>
          <w:lang w:eastAsia="en-GB"/>
        </w:rPr>
        <w:t>travellers</w:t>
      </w:r>
      <w:r w:rsidR="00024462">
        <w:rPr>
          <w:szCs w:val="28"/>
          <w:lang w:eastAsia="en-GB"/>
        </w:rPr>
        <w:t xml:space="preserve"> </w:t>
      </w:r>
      <w:r w:rsidR="00175DAC">
        <w:rPr>
          <w:szCs w:val="28"/>
          <w:lang w:eastAsia="en-GB"/>
        </w:rPr>
        <w:t xml:space="preserve">as highlighted in the </w:t>
      </w:r>
      <w:r w:rsidR="00024462" w:rsidRPr="007B211F">
        <w:rPr>
          <w:i/>
          <w:iCs/>
          <w:szCs w:val="28"/>
          <w:lang w:eastAsia="en-GB"/>
        </w:rPr>
        <w:t>Access denied: rights versus reality in disabled people’s access to transport</w:t>
      </w:r>
      <w:r w:rsidR="00175DAC">
        <w:rPr>
          <w:i/>
          <w:iCs/>
          <w:szCs w:val="28"/>
          <w:lang w:eastAsia="en-GB"/>
        </w:rPr>
        <w:t xml:space="preserve"> </w:t>
      </w:r>
      <w:r w:rsidR="00175DAC" w:rsidRPr="00175DAC">
        <w:rPr>
          <w:szCs w:val="28"/>
          <w:lang w:eastAsia="en-GB"/>
        </w:rPr>
        <w:t>(Transport Committee</w:t>
      </w:r>
      <w:r w:rsidR="00024462" w:rsidRPr="00175DAC">
        <w:rPr>
          <w:szCs w:val="28"/>
          <w:lang w:eastAsia="en-GB"/>
        </w:rPr>
        <w:t>,</w:t>
      </w:r>
      <w:r w:rsidR="00187023" w:rsidRPr="00175DAC">
        <w:rPr>
          <w:szCs w:val="28"/>
          <w:lang w:eastAsia="en-GB"/>
        </w:rPr>
        <w:t xml:space="preserve"> </w:t>
      </w:r>
      <w:r w:rsidR="00024462" w:rsidRPr="00175DAC">
        <w:rPr>
          <w:szCs w:val="28"/>
          <w:lang w:eastAsia="en-GB"/>
        </w:rPr>
        <w:t>2025</w:t>
      </w:r>
      <w:r w:rsidR="00024462">
        <w:rPr>
          <w:szCs w:val="28"/>
          <w:lang w:eastAsia="en-GB"/>
        </w:rPr>
        <w:t>).</w:t>
      </w:r>
      <w:r w:rsidR="00663CB9">
        <w:rPr>
          <w:szCs w:val="28"/>
          <w:lang w:eastAsia="en-GB"/>
        </w:rPr>
        <w:t xml:space="preserve"> </w:t>
      </w:r>
      <w:r w:rsidR="00C51F93">
        <w:rPr>
          <w:szCs w:val="28"/>
          <w:lang w:eastAsia="en-GB"/>
        </w:rPr>
        <w:t xml:space="preserve">In </w:t>
      </w:r>
      <w:r w:rsidR="00111F47">
        <w:rPr>
          <w:szCs w:val="28"/>
          <w:lang w:eastAsia="en-GB"/>
        </w:rPr>
        <w:t>the</w:t>
      </w:r>
      <w:r w:rsidR="00413245">
        <w:rPr>
          <w:szCs w:val="28"/>
          <w:lang w:eastAsia="en-GB"/>
        </w:rPr>
        <w:t xml:space="preserve"> </w:t>
      </w:r>
      <w:r w:rsidR="00C51F93" w:rsidRPr="00111F47">
        <w:rPr>
          <w:i/>
          <w:iCs/>
          <w:szCs w:val="28"/>
          <w:lang w:eastAsia="en-GB"/>
        </w:rPr>
        <w:t>Review of Transport Statistics</w:t>
      </w:r>
      <w:r w:rsidR="00C51F93">
        <w:rPr>
          <w:szCs w:val="28"/>
          <w:lang w:eastAsia="en-GB"/>
        </w:rPr>
        <w:t xml:space="preserve"> report </w:t>
      </w:r>
      <w:r w:rsidR="00FB7EB6">
        <w:rPr>
          <w:szCs w:val="28"/>
          <w:lang w:eastAsia="en-GB"/>
        </w:rPr>
        <w:t>(</w:t>
      </w:r>
      <w:r w:rsidR="00C51F93">
        <w:rPr>
          <w:szCs w:val="28"/>
          <w:lang w:eastAsia="en-GB"/>
        </w:rPr>
        <w:t>Office for Statistics Regulation (OSR</w:t>
      </w:r>
      <w:r w:rsidR="00111F47">
        <w:rPr>
          <w:szCs w:val="28"/>
          <w:lang w:eastAsia="en-GB"/>
        </w:rPr>
        <w:t xml:space="preserve">), </w:t>
      </w:r>
      <w:r w:rsidR="00FB7EB6">
        <w:rPr>
          <w:szCs w:val="28"/>
          <w:lang w:eastAsia="en-GB"/>
        </w:rPr>
        <w:t>2022)</w:t>
      </w:r>
      <w:r w:rsidR="00111F47">
        <w:rPr>
          <w:szCs w:val="28"/>
          <w:lang w:eastAsia="en-GB"/>
        </w:rPr>
        <w:t>,</w:t>
      </w:r>
      <w:r w:rsidR="00413245">
        <w:rPr>
          <w:szCs w:val="28"/>
          <w:lang w:eastAsia="en-GB"/>
        </w:rPr>
        <w:t xml:space="preserve"> it was found that o</w:t>
      </w:r>
      <w:r w:rsidR="007613FC" w:rsidRPr="007613FC">
        <w:rPr>
          <w:szCs w:val="28"/>
          <w:lang w:eastAsia="en-GB"/>
        </w:rPr>
        <w:t>fficial transport statistics have historically failed to capture key indicators such as the number of people unable to travel due to inaccessibility, the frequency and nature of assistance failures, or real-time data on infrastructure outages like lift breakdowns. This data gap means that many accessibility issues remain invisible in planning and appraisal processes</w:t>
      </w:r>
      <w:r w:rsidR="001C2015">
        <w:rPr>
          <w:szCs w:val="28"/>
          <w:lang w:eastAsia="en-GB"/>
        </w:rPr>
        <w:t>, undermining the ability of decision</w:t>
      </w:r>
      <w:r w:rsidR="003B0F45">
        <w:rPr>
          <w:szCs w:val="28"/>
          <w:lang w:eastAsia="en-GB"/>
        </w:rPr>
        <w:t xml:space="preserve">-makers to </w:t>
      </w:r>
      <w:r w:rsidR="00C24CD7">
        <w:rPr>
          <w:szCs w:val="28"/>
          <w:lang w:eastAsia="en-GB"/>
        </w:rPr>
        <w:t xml:space="preserve">accurately assess the scale of the </w:t>
      </w:r>
      <w:r w:rsidR="0059491B">
        <w:rPr>
          <w:szCs w:val="28"/>
          <w:lang w:eastAsia="en-GB"/>
        </w:rPr>
        <w:t xml:space="preserve">problem and allocate </w:t>
      </w:r>
      <w:r w:rsidR="007D6A53">
        <w:rPr>
          <w:szCs w:val="28"/>
          <w:lang w:eastAsia="en-GB"/>
        </w:rPr>
        <w:t>resources acc</w:t>
      </w:r>
      <w:r w:rsidR="000D05D9">
        <w:rPr>
          <w:szCs w:val="28"/>
          <w:lang w:eastAsia="en-GB"/>
        </w:rPr>
        <w:t xml:space="preserve">ordingly. </w:t>
      </w:r>
    </w:p>
    <w:p w14:paraId="102EFF14" w14:textId="5CB89C48" w:rsidR="000D05D9" w:rsidRDefault="00EE0F0E" w:rsidP="007613FC">
      <w:pPr>
        <w:pStyle w:val="Text"/>
        <w:rPr>
          <w:szCs w:val="28"/>
          <w:lang w:eastAsia="en-GB"/>
        </w:rPr>
      </w:pPr>
      <w:r>
        <w:rPr>
          <w:szCs w:val="28"/>
          <w:lang w:eastAsia="en-GB"/>
        </w:rPr>
        <w:t xml:space="preserve">While some general </w:t>
      </w:r>
      <w:r w:rsidR="001F5AC1">
        <w:rPr>
          <w:szCs w:val="28"/>
          <w:lang w:eastAsia="en-GB"/>
        </w:rPr>
        <w:t>datasets exis</w:t>
      </w:r>
      <w:r w:rsidR="004F7A43">
        <w:rPr>
          <w:szCs w:val="28"/>
          <w:lang w:eastAsia="en-GB"/>
        </w:rPr>
        <w:t>t</w:t>
      </w:r>
      <w:r w:rsidR="001F5AC1">
        <w:rPr>
          <w:szCs w:val="28"/>
          <w:lang w:eastAsia="en-GB"/>
        </w:rPr>
        <w:t xml:space="preserve">, they are rarely disaggregated </w:t>
      </w:r>
      <w:r w:rsidR="00701C2E">
        <w:rPr>
          <w:szCs w:val="28"/>
          <w:lang w:eastAsia="en-GB"/>
        </w:rPr>
        <w:t>by disability type</w:t>
      </w:r>
      <w:r w:rsidR="00F2046A">
        <w:rPr>
          <w:szCs w:val="28"/>
          <w:lang w:eastAsia="en-GB"/>
        </w:rPr>
        <w:t xml:space="preserve"> and severity, or </w:t>
      </w:r>
      <w:r w:rsidR="00C26ED5">
        <w:rPr>
          <w:szCs w:val="28"/>
          <w:lang w:eastAsia="en-GB"/>
        </w:rPr>
        <w:t xml:space="preserve">intersectional factors such as age, gender or income. </w:t>
      </w:r>
      <w:r w:rsidR="0046725D">
        <w:rPr>
          <w:szCs w:val="28"/>
          <w:lang w:eastAsia="en-GB"/>
        </w:rPr>
        <w:t>This lac</w:t>
      </w:r>
      <w:r w:rsidR="00C16A42">
        <w:rPr>
          <w:szCs w:val="28"/>
          <w:lang w:eastAsia="en-GB"/>
        </w:rPr>
        <w:t xml:space="preserve">k of </w:t>
      </w:r>
      <w:r w:rsidR="003F697B">
        <w:rPr>
          <w:szCs w:val="28"/>
          <w:lang w:eastAsia="en-GB"/>
        </w:rPr>
        <w:t>granularity</w:t>
      </w:r>
      <w:r w:rsidR="00C16A42">
        <w:rPr>
          <w:szCs w:val="28"/>
          <w:lang w:eastAsia="en-GB"/>
        </w:rPr>
        <w:t xml:space="preserve"> mean</w:t>
      </w:r>
      <w:r w:rsidR="003F697B">
        <w:rPr>
          <w:szCs w:val="28"/>
          <w:lang w:eastAsia="en-GB"/>
        </w:rPr>
        <w:t xml:space="preserve">s that </w:t>
      </w:r>
      <w:r w:rsidR="00245681">
        <w:rPr>
          <w:szCs w:val="28"/>
          <w:lang w:eastAsia="en-GB"/>
        </w:rPr>
        <w:t xml:space="preserve">the specific </w:t>
      </w:r>
      <w:r w:rsidR="00641B1C">
        <w:rPr>
          <w:szCs w:val="28"/>
          <w:lang w:eastAsia="en-GB"/>
        </w:rPr>
        <w:t xml:space="preserve">barriers </w:t>
      </w:r>
      <w:r w:rsidR="00875641">
        <w:rPr>
          <w:szCs w:val="28"/>
          <w:lang w:eastAsia="en-GB"/>
        </w:rPr>
        <w:t xml:space="preserve">faced by </w:t>
      </w:r>
      <w:r w:rsidR="004F1D25">
        <w:rPr>
          <w:szCs w:val="28"/>
          <w:lang w:eastAsia="en-GB"/>
        </w:rPr>
        <w:t xml:space="preserve">different groups </w:t>
      </w:r>
      <w:r w:rsidR="00FA1FE7">
        <w:rPr>
          <w:szCs w:val="28"/>
          <w:lang w:eastAsia="en-GB"/>
        </w:rPr>
        <w:t xml:space="preserve">of disabled people </w:t>
      </w:r>
      <w:r w:rsidR="00770284">
        <w:rPr>
          <w:szCs w:val="28"/>
          <w:lang w:eastAsia="en-GB"/>
        </w:rPr>
        <w:t>are often obscured</w:t>
      </w:r>
      <w:r w:rsidR="000042E2">
        <w:rPr>
          <w:szCs w:val="28"/>
          <w:lang w:eastAsia="en-GB"/>
        </w:rPr>
        <w:t xml:space="preserve">, making it difficult to </w:t>
      </w:r>
      <w:r w:rsidR="0085295A">
        <w:rPr>
          <w:szCs w:val="28"/>
          <w:lang w:eastAsia="en-GB"/>
        </w:rPr>
        <w:t>identify target solutions</w:t>
      </w:r>
      <w:r w:rsidR="00800506">
        <w:rPr>
          <w:szCs w:val="28"/>
          <w:lang w:eastAsia="en-GB"/>
        </w:rPr>
        <w:t xml:space="preserve">. </w:t>
      </w:r>
      <w:r w:rsidR="00FD5C03">
        <w:rPr>
          <w:szCs w:val="28"/>
          <w:lang w:eastAsia="en-GB"/>
        </w:rPr>
        <w:t xml:space="preserve">Without robust </w:t>
      </w:r>
      <w:r w:rsidR="00721678">
        <w:rPr>
          <w:szCs w:val="28"/>
          <w:lang w:eastAsia="en-GB"/>
        </w:rPr>
        <w:t xml:space="preserve">and disaggregated </w:t>
      </w:r>
      <w:r w:rsidR="00FD5C03">
        <w:rPr>
          <w:szCs w:val="28"/>
          <w:lang w:eastAsia="en-GB"/>
        </w:rPr>
        <w:t xml:space="preserve">data, </w:t>
      </w:r>
      <w:r w:rsidR="00974AC6" w:rsidRPr="00974AC6">
        <w:rPr>
          <w:szCs w:val="28"/>
          <w:lang w:eastAsia="en-GB"/>
        </w:rPr>
        <w:t xml:space="preserve">accessibility challenges are often excluded from the problem </w:t>
      </w:r>
      <w:r w:rsidR="00B22205">
        <w:rPr>
          <w:szCs w:val="28"/>
          <w:lang w:eastAsia="en-GB"/>
        </w:rPr>
        <w:t>identification</w:t>
      </w:r>
      <w:r w:rsidR="00974AC6" w:rsidRPr="00974AC6">
        <w:rPr>
          <w:szCs w:val="28"/>
          <w:lang w:eastAsia="en-GB"/>
        </w:rPr>
        <w:t xml:space="preserve"> stage of transport projects, leading to solutions that fail to address the needs of disabled users.</w:t>
      </w:r>
      <w:r w:rsidR="00974AC6">
        <w:rPr>
          <w:szCs w:val="28"/>
          <w:lang w:eastAsia="en-GB"/>
        </w:rPr>
        <w:t xml:space="preserve"> </w:t>
      </w:r>
      <w:r w:rsidR="005D7316">
        <w:rPr>
          <w:szCs w:val="28"/>
          <w:lang w:eastAsia="en-GB"/>
        </w:rPr>
        <w:t xml:space="preserve">This absence </w:t>
      </w:r>
      <w:r w:rsidR="00F955DF">
        <w:rPr>
          <w:szCs w:val="28"/>
          <w:lang w:eastAsia="en-GB"/>
        </w:rPr>
        <w:t xml:space="preserve">can </w:t>
      </w:r>
      <w:r w:rsidR="004D3FE2">
        <w:rPr>
          <w:szCs w:val="28"/>
          <w:lang w:eastAsia="en-GB"/>
        </w:rPr>
        <w:t xml:space="preserve">treat accessibility as an </w:t>
      </w:r>
      <w:r w:rsidR="00003295">
        <w:rPr>
          <w:szCs w:val="28"/>
          <w:lang w:eastAsia="en-GB"/>
        </w:rPr>
        <w:t xml:space="preserve">optional add-on </w:t>
      </w:r>
      <w:r w:rsidR="00713D5C">
        <w:rPr>
          <w:szCs w:val="28"/>
          <w:lang w:eastAsia="en-GB"/>
        </w:rPr>
        <w:t xml:space="preserve">rather than a </w:t>
      </w:r>
      <w:r w:rsidR="00692D0C">
        <w:rPr>
          <w:szCs w:val="28"/>
          <w:lang w:eastAsia="en-GB"/>
        </w:rPr>
        <w:t xml:space="preserve">core requirement. </w:t>
      </w:r>
    </w:p>
    <w:p w14:paraId="6C6E8D06" w14:textId="285F07B0" w:rsidR="00692D0C" w:rsidRDefault="005712B5" w:rsidP="007613FC">
      <w:pPr>
        <w:pStyle w:val="Text"/>
        <w:rPr>
          <w:szCs w:val="28"/>
          <w:lang w:eastAsia="en-GB"/>
        </w:rPr>
      </w:pPr>
      <w:r w:rsidRPr="376A5AF7">
        <w:rPr>
          <w:szCs w:val="28"/>
          <w:lang w:eastAsia="en-GB"/>
        </w:rPr>
        <w:t xml:space="preserve">The lack of qualitative data </w:t>
      </w:r>
      <w:r w:rsidR="00D31917" w:rsidRPr="376A5AF7">
        <w:rPr>
          <w:szCs w:val="28"/>
          <w:lang w:eastAsia="en-GB"/>
        </w:rPr>
        <w:t>makes it difficult to build a strong business case for access</w:t>
      </w:r>
      <w:r w:rsidR="009641F5" w:rsidRPr="376A5AF7">
        <w:rPr>
          <w:szCs w:val="28"/>
          <w:lang w:eastAsia="en-GB"/>
        </w:rPr>
        <w:t xml:space="preserve">ibility </w:t>
      </w:r>
      <w:r w:rsidR="007507E6" w:rsidRPr="376A5AF7">
        <w:rPr>
          <w:szCs w:val="28"/>
          <w:lang w:eastAsia="en-GB"/>
        </w:rPr>
        <w:t>improvements</w:t>
      </w:r>
      <w:r w:rsidR="001C5FD1" w:rsidRPr="376A5AF7">
        <w:rPr>
          <w:szCs w:val="28"/>
          <w:lang w:eastAsia="en-GB"/>
        </w:rPr>
        <w:t xml:space="preserve">, which is essential for making the case for investment. </w:t>
      </w:r>
    </w:p>
    <w:p w14:paraId="1B6FD927" w14:textId="43781022" w:rsidR="00A3786D" w:rsidRPr="00BD45EE" w:rsidRDefault="00A3786D" w:rsidP="00A3786D">
      <w:pPr>
        <w:pStyle w:val="Heading3"/>
        <w:rPr>
          <w:lang w:eastAsia="en-GB"/>
        </w:rPr>
      </w:pPr>
      <w:bookmarkStart w:id="23" w:name="_Toc215756647"/>
      <w:r>
        <w:rPr>
          <w:lang w:eastAsia="en-GB"/>
        </w:rPr>
        <w:t xml:space="preserve">Finding </w:t>
      </w:r>
      <w:r w:rsidR="00996EB6">
        <w:rPr>
          <w:lang w:eastAsia="en-GB"/>
        </w:rPr>
        <w:t>5</w:t>
      </w:r>
      <w:r>
        <w:rPr>
          <w:lang w:eastAsia="en-GB"/>
        </w:rPr>
        <w:t xml:space="preserve">: </w:t>
      </w:r>
      <w:r w:rsidR="003E1854">
        <w:rPr>
          <w:lang w:eastAsia="en-GB"/>
        </w:rPr>
        <w:t xml:space="preserve">Existing appraisal methods </w:t>
      </w:r>
      <w:r w:rsidR="00340914">
        <w:rPr>
          <w:lang w:eastAsia="en-GB"/>
        </w:rPr>
        <w:t>typically underval</w:t>
      </w:r>
      <w:r w:rsidR="00FB0B55">
        <w:rPr>
          <w:lang w:eastAsia="en-GB"/>
        </w:rPr>
        <w:t xml:space="preserve">ue </w:t>
      </w:r>
      <w:r w:rsidR="00F33475">
        <w:rPr>
          <w:lang w:eastAsia="en-GB"/>
        </w:rPr>
        <w:t>accessibility benefit</w:t>
      </w:r>
      <w:r>
        <w:rPr>
          <w:lang w:eastAsia="en-GB"/>
        </w:rPr>
        <w:t>s</w:t>
      </w:r>
      <w:bookmarkEnd w:id="23"/>
      <w:r>
        <w:rPr>
          <w:lang w:eastAsia="en-GB"/>
        </w:rPr>
        <w:t xml:space="preserve"> </w:t>
      </w:r>
    </w:p>
    <w:p w14:paraId="2CEA5CD3" w14:textId="19A1C732" w:rsidR="00A3786D" w:rsidRDefault="00A3786D" w:rsidP="00A3786D">
      <w:pPr>
        <w:pStyle w:val="Text"/>
        <w:rPr>
          <w:rFonts w:eastAsia="Times New Roman" w:cs="Arial"/>
          <w:szCs w:val="28"/>
          <w:lang w:eastAsia="en-GB"/>
        </w:rPr>
      </w:pPr>
      <w:r w:rsidRPr="00DB31F6">
        <w:rPr>
          <w:rFonts w:eastAsia="Times New Roman" w:cs="Arial"/>
          <w:szCs w:val="28"/>
          <w:lang w:eastAsia="en-GB"/>
        </w:rPr>
        <w:t xml:space="preserve">DfT’s TAG </w:t>
      </w:r>
      <w:r w:rsidR="00D14F56">
        <w:rPr>
          <w:rFonts w:eastAsia="Times New Roman" w:cs="Arial"/>
          <w:szCs w:val="28"/>
          <w:lang w:eastAsia="en-GB"/>
        </w:rPr>
        <w:t xml:space="preserve">provides </w:t>
      </w:r>
      <w:r w:rsidR="00F000FF">
        <w:rPr>
          <w:rFonts w:eastAsia="Times New Roman" w:cs="Arial"/>
          <w:szCs w:val="28"/>
          <w:lang w:eastAsia="en-GB"/>
        </w:rPr>
        <w:t xml:space="preserve">the </w:t>
      </w:r>
      <w:r w:rsidR="00312AB4">
        <w:rPr>
          <w:rFonts w:eastAsia="Times New Roman" w:cs="Arial"/>
          <w:szCs w:val="28"/>
          <w:lang w:eastAsia="en-GB"/>
        </w:rPr>
        <w:t>methodology for carry</w:t>
      </w:r>
      <w:r w:rsidR="00283EFA">
        <w:rPr>
          <w:rFonts w:eastAsia="Times New Roman" w:cs="Arial"/>
          <w:szCs w:val="28"/>
          <w:lang w:eastAsia="en-GB"/>
        </w:rPr>
        <w:t>ing</w:t>
      </w:r>
      <w:r w:rsidR="00312AB4">
        <w:rPr>
          <w:rFonts w:eastAsia="Times New Roman" w:cs="Arial"/>
          <w:szCs w:val="28"/>
          <w:lang w:eastAsia="en-GB"/>
        </w:rPr>
        <w:t xml:space="preserve"> out an </w:t>
      </w:r>
      <w:r w:rsidR="006958D0">
        <w:rPr>
          <w:rFonts w:eastAsia="Times New Roman" w:cs="Arial"/>
          <w:szCs w:val="28"/>
          <w:lang w:eastAsia="en-GB"/>
        </w:rPr>
        <w:t xml:space="preserve">economic appraisal of </w:t>
      </w:r>
      <w:r w:rsidR="007E1224">
        <w:rPr>
          <w:rFonts w:eastAsia="Times New Roman" w:cs="Arial"/>
          <w:szCs w:val="28"/>
          <w:lang w:eastAsia="en-GB"/>
        </w:rPr>
        <w:t>a transport scheme</w:t>
      </w:r>
      <w:r w:rsidR="00192C3E">
        <w:rPr>
          <w:rFonts w:eastAsia="Times New Roman" w:cs="Arial"/>
          <w:szCs w:val="28"/>
          <w:lang w:eastAsia="en-GB"/>
        </w:rPr>
        <w:t xml:space="preserve"> </w:t>
      </w:r>
      <w:r w:rsidR="007B41E5">
        <w:rPr>
          <w:rFonts w:eastAsia="Times New Roman" w:cs="Arial"/>
          <w:szCs w:val="28"/>
          <w:lang w:eastAsia="en-GB"/>
        </w:rPr>
        <w:t xml:space="preserve">to </w:t>
      </w:r>
      <w:r w:rsidR="002C2E6C">
        <w:rPr>
          <w:rFonts w:eastAsia="Times New Roman" w:cs="Arial"/>
          <w:szCs w:val="28"/>
          <w:lang w:eastAsia="en-GB"/>
        </w:rPr>
        <w:t xml:space="preserve">assess their </w:t>
      </w:r>
      <w:r w:rsidR="00112CDB">
        <w:rPr>
          <w:rFonts w:eastAsia="Times New Roman" w:cs="Arial"/>
          <w:szCs w:val="28"/>
          <w:lang w:eastAsia="en-GB"/>
        </w:rPr>
        <w:t>V</w:t>
      </w:r>
      <w:r w:rsidR="00E1258E">
        <w:rPr>
          <w:rFonts w:eastAsia="Times New Roman" w:cs="Arial"/>
          <w:szCs w:val="28"/>
          <w:lang w:eastAsia="en-GB"/>
        </w:rPr>
        <w:t>fM</w:t>
      </w:r>
      <w:r w:rsidR="002C2E6C">
        <w:rPr>
          <w:rFonts w:eastAsia="Times New Roman" w:cs="Arial"/>
          <w:szCs w:val="28"/>
          <w:lang w:eastAsia="en-GB"/>
        </w:rPr>
        <w:t xml:space="preserve">. </w:t>
      </w:r>
      <w:r w:rsidR="0049430E">
        <w:rPr>
          <w:rFonts w:eastAsia="Times New Roman" w:cs="Arial"/>
          <w:szCs w:val="28"/>
          <w:lang w:eastAsia="en-GB"/>
        </w:rPr>
        <w:t xml:space="preserve">The </w:t>
      </w:r>
      <w:r w:rsidR="00680911">
        <w:rPr>
          <w:rFonts w:eastAsia="Times New Roman" w:cs="Arial"/>
          <w:szCs w:val="28"/>
          <w:lang w:eastAsia="en-GB"/>
        </w:rPr>
        <w:t>results</w:t>
      </w:r>
      <w:r w:rsidR="0049430E">
        <w:rPr>
          <w:rFonts w:eastAsia="Times New Roman" w:cs="Arial"/>
          <w:szCs w:val="28"/>
          <w:lang w:eastAsia="en-GB"/>
        </w:rPr>
        <w:t xml:space="preserve"> are </w:t>
      </w:r>
      <w:r w:rsidR="003C5AD2">
        <w:rPr>
          <w:rFonts w:eastAsia="Times New Roman" w:cs="Arial"/>
          <w:szCs w:val="28"/>
          <w:lang w:eastAsia="en-GB"/>
        </w:rPr>
        <w:t>expressed as a Benefit-Cost Ratio</w:t>
      </w:r>
      <w:r w:rsidR="006E4E6E">
        <w:rPr>
          <w:rFonts w:eastAsia="Times New Roman" w:cs="Arial"/>
          <w:szCs w:val="28"/>
          <w:lang w:eastAsia="en-GB"/>
        </w:rPr>
        <w:t xml:space="preserve"> </w:t>
      </w:r>
      <w:r w:rsidR="000D3498">
        <w:rPr>
          <w:rFonts w:eastAsia="Times New Roman" w:cs="Arial"/>
          <w:szCs w:val="28"/>
          <w:lang w:eastAsia="en-GB"/>
        </w:rPr>
        <w:t>(BCR)</w:t>
      </w:r>
      <w:r w:rsidR="00117E75">
        <w:rPr>
          <w:rFonts w:eastAsia="Times New Roman" w:cs="Arial"/>
          <w:szCs w:val="28"/>
          <w:lang w:eastAsia="en-GB"/>
        </w:rPr>
        <w:t>, representing the ratio of the scheme’s benefits to its costs</w:t>
      </w:r>
      <w:r w:rsidR="00EA6235">
        <w:rPr>
          <w:rFonts w:eastAsia="Times New Roman" w:cs="Arial"/>
          <w:szCs w:val="28"/>
          <w:lang w:eastAsia="en-GB"/>
        </w:rPr>
        <w:t xml:space="preserve">. </w:t>
      </w:r>
      <w:r w:rsidR="00BF1F01">
        <w:rPr>
          <w:rFonts w:eastAsia="Times New Roman" w:cs="Arial"/>
          <w:szCs w:val="28"/>
          <w:lang w:eastAsia="en-GB"/>
        </w:rPr>
        <w:t>This proc</w:t>
      </w:r>
      <w:r w:rsidR="00AB5291">
        <w:rPr>
          <w:rFonts w:eastAsia="Times New Roman" w:cs="Arial"/>
          <w:szCs w:val="28"/>
          <w:lang w:eastAsia="en-GB"/>
        </w:rPr>
        <w:t>ess is reported in the Economic Dimension of the business case</w:t>
      </w:r>
      <w:r w:rsidR="009B29E8">
        <w:rPr>
          <w:rFonts w:eastAsia="Times New Roman" w:cs="Arial"/>
          <w:szCs w:val="28"/>
          <w:lang w:eastAsia="en-GB"/>
        </w:rPr>
        <w:t xml:space="preserve">. </w:t>
      </w:r>
      <w:r w:rsidR="00F52738">
        <w:rPr>
          <w:rFonts w:eastAsia="Times New Roman" w:cs="Arial"/>
          <w:szCs w:val="28"/>
          <w:lang w:eastAsia="en-GB"/>
        </w:rPr>
        <w:t xml:space="preserve"> </w:t>
      </w:r>
      <w:r>
        <w:rPr>
          <w:rFonts w:eastAsia="Times New Roman" w:cs="Arial"/>
          <w:szCs w:val="28"/>
          <w:lang w:eastAsia="en-GB"/>
        </w:rPr>
        <w:t xml:space="preserve"> </w:t>
      </w:r>
    </w:p>
    <w:p w14:paraId="35F7D236" w14:textId="7D1985D7" w:rsidR="00A3786D" w:rsidRPr="000E1907" w:rsidRDefault="00A3786D" w:rsidP="00A3786D">
      <w:pPr>
        <w:pStyle w:val="Text"/>
        <w:rPr>
          <w:rFonts w:eastAsia="Times New Roman" w:cs="Arial"/>
          <w:szCs w:val="28"/>
          <w:lang w:eastAsia="en-GB"/>
        </w:rPr>
      </w:pPr>
      <w:r w:rsidRPr="376A5AF7">
        <w:rPr>
          <w:rFonts w:eastAsia="Times New Roman" w:cs="Arial"/>
          <w:szCs w:val="28"/>
          <w:lang w:eastAsia="en-GB"/>
        </w:rPr>
        <w:t xml:space="preserve">TAG Unit A4.1 (Social Impact Appraisal) defines accessibility as the range of opportunities and choices </w:t>
      </w:r>
      <w:r w:rsidR="00D17A75" w:rsidRPr="376A5AF7">
        <w:rPr>
          <w:rFonts w:eastAsia="Times New Roman" w:cs="Arial"/>
          <w:szCs w:val="28"/>
          <w:lang w:eastAsia="en-GB"/>
        </w:rPr>
        <w:t xml:space="preserve">all </w:t>
      </w:r>
      <w:r w:rsidRPr="376A5AF7">
        <w:rPr>
          <w:rFonts w:eastAsia="Times New Roman" w:cs="Arial"/>
          <w:szCs w:val="28"/>
          <w:lang w:eastAsia="en-GB"/>
        </w:rPr>
        <w:t>people have in connecting with employment, services, and social networks. It recommends assessing impacts on public transport availability and physical access but does not provide robust methods for valuing improvements in life satisfaction, independence, or inclusion. These are typically captured qualitatively in the Appraisal Summary Table (AST) under categories like journey quality and accessibility</w:t>
      </w:r>
      <w:r w:rsidR="0053342E">
        <w:rPr>
          <w:rFonts w:eastAsia="Times New Roman" w:cs="Arial"/>
          <w:szCs w:val="28"/>
          <w:lang w:eastAsia="en-GB"/>
        </w:rPr>
        <w:t xml:space="preserve"> </w:t>
      </w:r>
      <w:r w:rsidRPr="376A5AF7">
        <w:rPr>
          <w:rFonts w:eastAsia="Times New Roman" w:cs="Arial"/>
          <w:szCs w:val="28"/>
          <w:lang w:eastAsia="en-GB"/>
        </w:rPr>
        <w:t>but are often overlooked in decision-making.</w:t>
      </w:r>
      <w:r w:rsidR="0053342E">
        <w:rPr>
          <w:rFonts w:eastAsia="Times New Roman" w:cs="Arial"/>
          <w:szCs w:val="28"/>
          <w:lang w:eastAsia="en-GB"/>
        </w:rPr>
        <w:t xml:space="preserve"> </w:t>
      </w:r>
      <w:r w:rsidR="009F6479">
        <w:rPr>
          <w:rFonts w:eastAsia="Times New Roman" w:cs="Arial"/>
          <w:szCs w:val="28"/>
          <w:lang w:eastAsia="en-GB"/>
        </w:rPr>
        <w:t>The lack of robust methods can explain why decision-makers don’t recognise such impacts as much as monetised benefits</w:t>
      </w:r>
      <w:r w:rsidR="00B96F08">
        <w:rPr>
          <w:rFonts w:eastAsia="Times New Roman" w:cs="Arial"/>
          <w:szCs w:val="28"/>
          <w:lang w:eastAsia="en-GB"/>
        </w:rPr>
        <w:t>.</w:t>
      </w:r>
      <w:r w:rsidR="009F6479" w:rsidRPr="376A5AF7">
        <w:rPr>
          <w:rFonts w:eastAsia="Times New Roman" w:cs="Arial"/>
          <w:szCs w:val="28"/>
          <w:lang w:eastAsia="en-GB"/>
        </w:rPr>
        <w:t xml:space="preserve"> </w:t>
      </w:r>
    </w:p>
    <w:p w14:paraId="7F4826FF" w14:textId="536D5E9C" w:rsidR="00A3786D" w:rsidRPr="000E1907" w:rsidRDefault="00A3786D" w:rsidP="00A3786D">
      <w:pPr>
        <w:pStyle w:val="Text"/>
        <w:rPr>
          <w:rFonts w:eastAsia="Times New Roman" w:cs="Arial"/>
          <w:szCs w:val="28"/>
          <w:lang w:eastAsia="en-GB"/>
        </w:rPr>
      </w:pPr>
      <w:r w:rsidRPr="000E1907">
        <w:rPr>
          <w:rFonts w:eastAsia="Times New Roman" w:cs="Arial"/>
          <w:szCs w:val="28"/>
          <w:lang w:eastAsia="en-GB"/>
        </w:rPr>
        <w:t xml:space="preserve">TAG Unit A4.2 </w:t>
      </w:r>
      <w:r>
        <w:rPr>
          <w:rFonts w:eastAsia="Times New Roman" w:cs="Arial"/>
          <w:szCs w:val="28"/>
          <w:lang w:eastAsia="en-GB"/>
        </w:rPr>
        <w:t xml:space="preserve">(Distributional Impact Appraisal) </w:t>
      </w:r>
      <w:r w:rsidRPr="000E1907">
        <w:rPr>
          <w:rFonts w:eastAsia="Times New Roman" w:cs="Arial"/>
          <w:szCs w:val="28"/>
          <w:lang w:eastAsia="en-GB"/>
        </w:rPr>
        <w:t xml:space="preserve">focuses on distributional impacts, assessing how benefits and adverse effects are spread across different social groups. While this </w:t>
      </w:r>
      <w:r>
        <w:rPr>
          <w:rFonts w:eastAsia="Times New Roman" w:cs="Arial"/>
          <w:szCs w:val="28"/>
          <w:lang w:eastAsia="en-GB"/>
        </w:rPr>
        <w:t>guidance</w:t>
      </w:r>
      <w:r w:rsidRPr="000E1907">
        <w:rPr>
          <w:rFonts w:eastAsia="Times New Roman" w:cs="Arial"/>
          <w:szCs w:val="28"/>
          <w:lang w:eastAsia="en-GB"/>
        </w:rPr>
        <w:t xml:space="preserve"> encourages consideration of equity</w:t>
      </w:r>
      <w:r w:rsidR="00FA2A26">
        <w:rPr>
          <w:rFonts w:eastAsia="Times New Roman" w:cs="Arial"/>
          <w:szCs w:val="28"/>
          <w:lang w:eastAsia="en-GB"/>
        </w:rPr>
        <w:t xml:space="preserve"> (and disabled people specifically as a </w:t>
      </w:r>
      <w:r w:rsidR="00EA291D">
        <w:rPr>
          <w:rFonts w:eastAsia="Times New Roman" w:cs="Arial"/>
          <w:szCs w:val="28"/>
          <w:lang w:eastAsia="en-GB"/>
        </w:rPr>
        <w:t xml:space="preserve">protected </w:t>
      </w:r>
      <w:r w:rsidR="00EE0933">
        <w:rPr>
          <w:rFonts w:eastAsia="Times New Roman" w:cs="Arial"/>
          <w:szCs w:val="28"/>
          <w:lang w:eastAsia="en-GB"/>
        </w:rPr>
        <w:t>characteristic</w:t>
      </w:r>
      <w:r w:rsidR="00EA291D">
        <w:rPr>
          <w:rFonts w:eastAsia="Times New Roman" w:cs="Arial"/>
          <w:szCs w:val="28"/>
          <w:lang w:eastAsia="en-GB"/>
        </w:rPr>
        <w:t xml:space="preserve"> in the Equalities Act</w:t>
      </w:r>
      <w:r w:rsidR="00EE0933">
        <w:rPr>
          <w:rFonts w:eastAsia="Times New Roman" w:cs="Arial"/>
          <w:szCs w:val="28"/>
          <w:lang w:eastAsia="en-GB"/>
        </w:rPr>
        <w:t xml:space="preserve"> 2010</w:t>
      </w:r>
      <w:r w:rsidR="00EA291D">
        <w:rPr>
          <w:rFonts w:eastAsia="Times New Roman" w:cs="Arial"/>
          <w:szCs w:val="28"/>
          <w:lang w:eastAsia="en-GB"/>
        </w:rPr>
        <w:t>)</w:t>
      </w:r>
      <w:r w:rsidRPr="000E1907">
        <w:rPr>
          <w:rFonts w:eastAsia="Times New Roman" w:cs="Arial"/>
          <w:szCs w:val="28"/>
          <w:lang w:eastAsia="en-GB"/>
        </w:rPr>
        <w:t xml:space="preserve">, it </w:t>
      </w:r>
      <w:r w:rsidR="00027FB7">
        <w:rPr>
          <w:rFonts w:eastAsia="Times New Roman" w:cs="Arial"/>
          <w:szCs w:val="28"/>
          <w:lang w:eastAsia="en-GB"/>
        </w:rPr>
        <w:t xml:space="preserve">only covers a narrow range of impacts </w:t>
      </w:r>
      <w:r w:rsidR="008B66D7">
        <w:rPr>
          <w:rFonts w:eastAsia="Times New Roman" w:cs="Arial"/>
          <w:szCs w:val="28"/>
          <w:lang w:eastAsia="en-GB"/>
        </w:rPr>
        <w:t>and permitted analysis required,</w:t>
      </w:r>
      <w:r w:rsidRPr="000E1907">
        <w:rPr>
          <w:rFonts w:eastAsia="Times New Roman" w:cs="Arial"/>
          <w:szCs w:val="28"/>
          <w:lang w:eastAsia="en-GB"/>
        </w:rPr>
        <w:t xml:space="preserve"> rather than lived experience or capability-based outcomes. As a result, the appraisal may miss key impacts on disabled people, carers, and others facing mobility barriers.</w:t>
      </w:r>
    </w:p>
    <w:p w14:paraId="0959C83B" w14:textId="48086BB3" w:rsidR="00F30F85" w:rsidRDefault="00A3786D" w:rsidP="00A3786D">
      <w:pPr>
        <w:pStyle w:val="Text"/>
        <w:rPr>
          <w:rFonts w:eastAsia="Times New Roman" w:cs="Arial"/>
          <w:szCs w:val="28"/>
          <w:lang w:eastAsia="en-GB"/>
        </w:rPr>
      </w:pPr>
      <w:r w:rsidRPr="376A5AF7">
        <w:rPr>
          <w:rFonts w:eastAsia="Times New Roman" w:cs="Arial"/>
          <w:szCs w:val="28"/>
          <w:lang w:eastAsia="en-GB"/>
        </w:rPr>
        <w:t xml:space="preserve">As indicated above, a challenge for accessibility schemes lies in how their benefits are quantified and valued within the TAG framework. </w:t>
      </w:r>
      <w:r w:rsidR="00B32833" w:rsidRPr="376A5AF7">
        <w:rPr>
          <w:rFonts w:eastAsia="Times New Roman" w:cs="Arial"/>
          <w:szCs w:val="28"/>
          <w:lang w:eastAsia="en-GB"/>
        </w:rPr>
        <w:t xml:space="preserve">Many </w:t>
      </w:r>
      <w:r w:rsidR="00F64BFD" w:rsidRPr="376A5AF7">
        <w:rPr>
          <w:rFonts w:eastAsia="Times New Roman" w:cs="Arial"/>
          <w:szCs w:val="28"/>
          <w:lang w:eastAsia="en-GB"/>
        </w:rPr>
        <w:t>accessibility</w:t>
      </w:r>
      <w:r w:rsidR="00B32833" w:rsidRPr="376A5AF7">
        <w:rPr>
          <w:rFonts w:eastAsia="Times New Roman" w:cs="Arial"/>
          <w:szCs w:val="28"/>
          <w:lang w:eastAsia="en-GB"/>
        </w:rPr>
        <w:t xml:space="preserve"> interventions can be mone</w:t>
      </w:r>
      <w:r w:rsidR="00CE2622" w:rsidRPr="376A5AF7">
        <w:rPr>
          <w:rFonts w:eastAsia="Times New Roman" w:cs="Arial"/>
          <w:szCs w:val="28"/>
          <w:lang w:eastAsia="en-GB"/>
        </w:rPr>
        <w:t>tised using exi</w:t>
      </w:r>
      <w:r w:rsidR="01F667DD" w:rsidRPr="376A5AF7">
        <w:rPr>
          <w:rFonts w:eastAsia="Times New Roman" w:cs="Arial"/>
          <w:szCs w:val="28"/>
          <w:lang w:eastAsia="en-GB"/>
        </w:rPr>
        <w:t>s</w:t>
      </w:r>
      <w:r w:rsidR="00CE2622" w:rsidRPr="376A5AF7">
        <w:rPr>
          <w:rFonts w:eastAsia="Times New Roman" w:cs="Arial"/>
          <w:szCs w:val="28"/>
          <w:lang w:eastAsia="en-GB"/>
        </w:rPr>
        <w:t>ting tools</w:t>
      </w:r>
      <w:r w:rsidR="003B0900" w:rsidRPr="376A5AF7">
        <w:rPr>
          <w:rFonts w:eastAsia="Times New Roman" w:cs="Arial"/>
          <w:szCs w:val="28"/>
          <w:lang w:eastAsia="en-GB"/>
        </w:rPr>
        <w:t xml:space="preserve">, for example, through </w:t>
      </w:r>
      <w:r w:rsidR="00FB195E" w:rsidRPr="376A5AF7">
        <w:rPr>
          <w:rFonts w:eastAsia="Times New Roman" w:cs="Arial"/>
          <w:szCs w:val="28"/>
          <w:lang w:eastAsia="en-GB"/>
        </w:rPr>
        <w:t>journey time savings, improved journey quali</w:t>
      </w:r>
      <w:r w:rsidR="00EB572C" w:rsidRPr="376A5AF7">
        <w:rPr>
          <w:rFonts w:eastAsia="Times New Roman" w:cs="Arial"/>
          <w:szCs w:val="28"/>
          <w:lang w:eastAsia="en-GB"/>
        </w:rPr>
        <w:t>ty or through stated pre</w:t>
      </w:r>
      <w:r w:rsidR="00C95139" w:rsidRPr="376A5AF7">
        <w:rPr>
          <w:rFonts w:eastAsia="Times New Roman" w:cs="Arial"/>
          <w:szCs w:val="28"/>
          <w:lang w:eastAsia="en-GB"/>
        </w:rPr>
        <w:t>ference values</w:t>
      </w:r>
      <w:r w:rsidR="007278CC" w:rsidRPr="376A5AF7">
        <w:rPr>
          <w:rFonts w:eastAsia="Times New Roman" w:cs="Arial"/>
          <w:szCs w:val="28"/>
          <w:lang w:eastAsia="en-GB"/>
        </w:rPr>
        <w:t>. Despite this, these benefits are not always fully captured or consistently applied in practice</w:t>
      </w:r>
      <w:r w:rsidR="000705F5" w:rsidRPr="376A5AF7">
        <w:rPr>
          <w:rFonts w:eastAsia="Times New Roman" w:cs="Arial"/>
          <w:szCs w:val="28"/>
          <w:lang w:eastAsia="en-GB"/>
        </w:rPr>
        <w:t xml:space="preserve">. </w:t>
      </w:r>
      <w:r w:rsidR="0096211A" w:rsidRPr="376A5AF7">
        <w:rPr>
          <w:rFonts w:eastAsia="Times New Roman" w:cs="Arial"/>
          <w:szCs w:val="28"/>
          <w:lang w:eastAsia="en-GB"/>
        </w:rPr>
        <w:t xml:space="preserve">Additionally, other </w:t>
      </w:r>
      <w:r w:rsidR="00A11401" w:rsidRPr="376A5AF7">
        <w:rPr>
          <w:rFonts w:eastAsia="Times New Roman" w:cs="Arial"/>
          <w:szCs w:val="28"/>
          <w:lang w:eastAsia="en-GB"/>
        </w:rPr>
        <w:t xml:space="preserve">accessibility </w:t>
      </w:r>
      <w:r w:rsidR="00A63732" w:rsidRPr="376A5AF7">
        <w:rPr>
          <w:rFonts w:eastAsia="Times New Roman" w:cs="Arial"/>
          <w:szCs w:val="28"/>
          <w:lang w:eastAsia="en-GB"/>
        </w:rPr>
        <w:t>impacts</w:t>
      </w:r>
      <w:r w:rsidR="00A13597" w:rsidRPr="376A5AF7">
        <w:rPr>
          <w:rFonts w:eastAsia="Times New Roman" w:cs="Arial"/>
          <w:szCs w:val="28"/>
          <w:lang w:eastAsia="en-GB"/>
        </w:rPr>
        <w:t xml:space="preserve"> (such as severance</w:t>
      </w:r>
      <w:r w:rsidR="0088436E" w:rsidRPr="376A5AF7">
        <w:rPr>
          <w:rFonts w:eastAsia="Times New Roman" w:cs="Arial"/>
          <w:szCs w:val="28"/>
          <w:lang w:eastAsia="en-GB"/>
        </w:rPr>
        <w:t>, step free accessibility</w:t>
      </w:r>
      <w:r w:rsidR="007133A4" w:rsidRPr="376A5AF7">
        <w:rPr>
          <w:rFonts w:eastAsia="Times New Roman" w:cs="Arial"/>
          <w:szCs w:val="28"/>
          <w:lang w:eastAsia="en-GB"/>
        </w:rPr>
        <w:t>, perceived safety)</w:t>
      </w:r>
      <w:r w:rsidR="00A13597" w:rsidRPr="376A5AF7">
        <w:rPr>
          <w:rFonts w:eastAsia="Times New Roman" w:cs="Arial"/>
          <w:szCs w:val="28"/>
          <w:lang w:eastAsia="en-GB"/>
        </w:rPr>
        <w:t xml:space="preserve"> </w:t>
      </w:r>
      <w:r w:rsidR="00A63732" w:rsidRPr="376A5AF7">
        <w:rPr>
          <w:rFonts w:eastAsia="Times New Roman" w:cs="Arial"/>
          <w:szCs w:val="28"/>
          <w:lang w:eastAsia="en-GB"/>
        </w:rPr>
        <w:t>are qualitative</w:t>
      </w:r>
      <w:r w:rsidR="00F323A3" w:rsidRPr="376A5AF7">
        <w:rPr>
          <w:rFonts w:eastAsia="Times New Roman" w:cs="Arial"/>
          <w:szCs w:val="28"/>
          <w:lang w:eastAsia="en-GB"/>
        </w:rPr>
        <w:t xml:space="preserve">ly considered, and therefore often </w:t>
      </w:r>
      <w:r w:rsidR="00DB2729" w:rsidRPr="376A5AF7">
        <w:rPr>
          <w:rFonts w:eastAsia="Times New Roman" w:cs="Arial"/>
          <w:szCs w:val="28"/>
          <w:lang w:eastAsia="en-GB"/>
        </w:rPr>
        <w:t>undervalued in</w:t>
      </w:r>
      <w:r w:rsidR="00790DFB" w:rsidRPr="376A5AF7">
        <w:rPr>
          <w:rFonts w:eastAsia="Times New Roman" w:cs="Arial"/>
          <w:szCs w:val="28"/>
          <w:lang w:eastAsia="en-GB"/>
        </w:rPr>
        <w:t xml:space="preserve"> appraisal</w:t>
      </w:r>
      <w:r w:rsidR="008E7CCD" w:rsidRPr="376A5AF7">
        <w:rPr>
          <w:rFonts w:eastAsia="Times New Roman" w:cs="Arial"/>
          <w:szCs w:val="28"/>
          <w:lang w:eastAsia="en-GB"/>
        </w:rPr>
        <w:t>.</w:t>
      </w:r>
    </w:p>
    <w:p w14:paraId="1F4B133A" w14:textId="55786D65" w:rsidR="0015571D" w:rsidRDefault="00A3786D" w:rsidP="00A3786D">
      <w:pPr>
        <w:pStyle w:val="Text"/>
        <w:rPr>
          <w:rFonts w:eastAsia="Times New Roman" w:cs="Arial"/>
          <w:szCs w:val="28"/>
          <w:lang w:eastAsia="en-GB"/>
        </w:rPr>
      </w:pPr>
      <w:r w:rsidRPr="00853ADE">
        <w:rPr>
          <w:rFonts w:eastAsia="Times New Roman" w:cs="Arial"/>
          <w:szCs w:val="28"/>
          <w:lang w:eastAsia="en-GB"/>
        </w:rPr>
        <w:t xml:space="preserve">Traditional appraisals </w:t>
      </w:r>
      <w:r w:rsidR="006F6B8F">
        <w:rPr>
          <w:rFonts w:eastAsia="Times New Roman" w:cs="Arial"/>
          <w:szCs w:val="28"/>
          <w:lang w:eastAsia="en-GB"/>
        </w:rPr>
        <w:t>typicall</w:t>
      </w:r>
      <w:r w:rsidR="003901AA">
        <w:rPr>
          <w:rFonts w:eastAsia="Times New Roman" w:cs="Arial"/>
          <w:szCs w:val="28"/>
          <w:lang w:eastAsia="en-GB"/>
        </w:rPr>
        <w:t>y group people into broad categories such as comm</w:t>
      </w:r>
      <w:r w:rsidR="001F2261">
        <w:rPr>
          <w:rFonts w:eastAsia="Times New Roman" w:cs="Arial"/>
          <w:szCs w:val="28"/>
          <w:lang w:eastAsia="en-GB"/>
        </w:rPr>
        <w:t>uters or business users</w:t>
      </w:r>
      <w:r w:rsidR="00E772CA">
        <w:rPr>
          <w:rFonts w:eastAsia="Times New Roman" w:cs="Arial"/>
          <w:szCs w:val="28"/>
          <w:lang w:eastAsia="en-GB"/>
        </w:rPr>
        <w:t xml:space="preserve"> and do not disaggregate </w:t>
      </w:r>
      <w:r w:rsidR="00BB4F74">
        <w:rPr>
          <w:rFonts w:eastAsia="Times New Roman" w:cs="Arial"/>
          <w:szCs w:val="28"/>
          <w:lang w:eastAsia="en-GB"/>
        </w:rPr>
        <w:t xml:space="preserve">disabled people within the core appraisal. </w:t>
      </w:r>
      <w:r w:rsidR="001E7A4C" w:rsidRPr="001E7A4C">
        <w:rPr>
          <w:rFonts w:eastAsia="Times New Roman" w:cs="Arial"/>
          <w:szCs w:val="28"/>
          <w:lang w:eastAsia="en-GB"/>
        </w:rPr>
        <w:t xml:space="preserve">Their specific needs and experiences are only considered later in the process through distributional impact assessments, which limits the visibility and valuation of accessibility benefits. This </w:t>
      </w:r>
      <w:proofErr w:type="gramStart"/>
      <w:r w:rsidR="001E7A4C" w:rsidRPr="001E7A4C">
        <w:rPr>
          <w:rFonts w:eastAsia="Times New Roman" w:cs="Arial"/>
          <w:szCs w:val="28"/>
          <w:lang w:eastAsia="en-GB"/>
        </w:rPr>
        <w:t>disconnect</w:t>
      </w:r>
      <w:proofErr w:type="gramEnd"/>
      <w:r w:rsidR="001E7A4C" w:rsidRPr="001E7A4C">
        <w:rPr>
          <w:rFonts w:eastAsia="Times New Roman" w:cs="Arial"/>
          <w:szCs w:val="28"/>
          <w:lang w:eastAsia="en-GB"/>
        </w:rPr>
        <w:t xml:space="preserve"> between available methods and their practical application suggests a need for clearer guidance</w:t>
      </w:r>
      <w:r w:rsidR="00201390">
        <w:rPr>
          <w:rFonts w:eastAsia="Times New Roman" w:cs="Arial"/>
          <w:szCs w:val="28"/>
          <w:lang w:eastAsia="en-GB"/>
        </w:rPr>
        <w:t xml:space="preserve"> and </w:t>
      </w:r>
      <w:r w:rsidR="001E7A4C" w:rsidRPr="001E7A4C">
        <w:rPr>
          <w:rFonts w:eastAsia="Times New Roman" w:cs="Arial"/>
          <w:szCs w:val="28"/>
          <w:lang w:eastAsia="en-GB"/>
        </w:rPr>
        <w:t>wider awareness of existing tools</w:t>
      </w:r>
      <w:r w:rsidR="00B222A9">
        <w:rPr>
          <w:rFonts w:eastAsia="Times New Roman" w:cs="Arial"/>
          <w:szCs w:val="28"/>
          <w:lang w:eastAsia="en-GB"/>
        </w:rPr>
        <w:t xml:space="preserve"> (such as T</w:t>
      </w:r>
      <w:r w:rsidR="0073780C">
        <w:rPr>
          <w:rFonts w:eastAsia="Times New Roman" w:cs="Arial"/>
          <w:szCs w:val="28"/>
          <w:lang w:eastAsia="en-GB"/>
        </w:rPr>
        <w:t xml:space="preserve">ransport </w:t>
      </w:r>
      <w:r w:rsidR="00B222A9">
        <w:rPr>
          <w:rFonts w:eastAsia="Times New Roman" w:cs="Arial"/>
          <w:szCs w:val="28"/>
          <w:lang w:eastAsia="en-GB"/>
        </w:rPr>
        <w:t>f</w:t>
      </w:r>
      <w:r w:rsidR="0073780C">
        <w:rPr>
          <w:rFonts w:eastAsia="Times New Roman" w:cs="Arial"/>
          <w:szCs w:val="28"/>
          <w:lang w:eastAsia="en-GB"/>
        </w:rPr>
        <w:t xml:space="preserve">or </w:t>
      </w:r>
      <w:r w:rsidR="00B222A9">
        <w:rPr>
          <w:rFonts w:eastAsia="Times New Roman" w:cs="Arial"/>
          <w:szCs w:val="28"/>
          <w:lang w:eastAsia="en-GB"/>
        </w:rPr>
        <w:t>L</w:t>
      </w:r>
      <w:r w:rsidR="0073780C">
        <w:rPr>
          <w:rFonts w:eastAsia="Times New Roman" w:cs="Arial"/>
          <w:szCs w:val="28"/>
          <w:lang w:eastAsia="en-GB"/>
        </w:rPr>
        <w:t>ondon</w:t>
      </w:r>
      <w:r w:rsidR="00B222A9">
        <w:rPr>
          <w:rFonts w:eastAsia="Times New Roman" w:cs="Arial"/>
          <w:szCs w:val="28"/>
          <w:lang w:eastAsia="en-GB"/>
        </w:rPr>
        <w:t xml:space="preserve">’s Ambience Benefits Calculator and </w:t>
      </w:r>
      <w:r w:rsidR="00B363B8">
        <w:rPr>
          <w:rFonts w:eastAsia="Times New Roman" w:cs="Arial"/>
          <w:szCs w:val="28"/>
          <w:lang w:eastAsia="en-GB"/>
        </w:rPr>
        <w:t>t</w:t>
      </w:r>
      <w:r w:rsidR="00B363B8" w:rsidRPr="00B363B8">
        <w:rPr>
          <w:rFonts w:eastAsia="Times New Roman" w:cs="Arial"/>
          <w:szCs w:val="28"/>
          <w:lang w:eastAsia="en-GB"/>
        </w:rPr>
        <w:t>he Passenger Demand Forecasting Handbook (PDFH)</w:t>
      </w:r>
      <w:r w:rsidR="00420241">
        <w:rPr>
          <w:rFonts w:eastAsia="Times New Roman" w:cs="Arial"/>
          <w:szCs w:val="28"/>
          <w:lang w:eastAsia="en-GB"/>
        </w:rPr>
        <w:t>).</w:t>
      </w:r>
      <w:r w:rsidR="00201390">
        <w:rPr>
          <w:rFonts w:eastAsia="Times New Roman" w:cs="Arial"/>
          <w:szCs w:val="28"/>
          <w:lang w:eastAsia="en-GB"/>
        </w:rPr>
        <w:t xml:space="preserve"> </w:t>
      </w:r>
    </w:p>
    <w:p w14:paraId="0E0D0C7C" w14:textId="2DA50E10" w:rsidR="00A3786D" w:rsidRDefault="00BB4F74" w:rsidP="00A3786D">
      <w:pPr>
        <w:pStyle w:val="Text"/>
        <w:rPr>
          <w:rFonts w:eastAsia="Times New Roman" w:cs="Arial"/>
          <w:szCs w:val="28"/>
          <w:lang w:eastAsia="en-GB"/>
        </w:rPr>
      </w:pPr>
      <w:r>
        <w:rPr>
          <w:rFonts w:eastAsia="Times New Roman" w:cs="Arial"/>
          <w:szCs w:val="28"/>
          <w:lang w:eastAsia="en-GB"/>
        </w:rPr>
        <w:t>This mea</w:t>
      </w:r>
      <w:r w:rsidR="00C80406">
        <w:rPr>
          <w:rFonts w:eastAsia="Times New Roman" w:cs="Arial"/>
          <w:szCs w:val="28"/>
          <w:lang w:eastAsia="en-GB"/>
        </w:rPr>
        <w:t xml:space="preserve">ns that the specific needs and experiences </w:t>
      </w:r>
      <w:r w:rsidR="00C270EE">
        <w:rPr>
          <w:rFonts w:eastAsia="Times New Roman" w:cs="Arial"/>
          <w:szCs w:val="28"/>
          <w:lang w:eastAsia="en-GB"/>
        </w:rPr>
        <w:t>of disabled people are often o</w:t>
      </w:r>
      <w:r w:rsidR="00E1398C">
        <w:rPr>
          <w:rFonts w:eastAsia="Times New Roman" w:cs="Arial"/>
          <w:szCs w:val="28"/>
          <w:lang w:eastAsia="en-GB"/>
        </w:rPr>
        <w:t xml:space="preserve">verlooked at the appraisal stage, </w:t>
      </w:r>
      <w:r w:rsidR="00B128DF">
        <w:rPr>
          <w:rFonts w:eastAsia="Times New Roman" w:cs="Arial"/>
          <w:szCs w:val="28"/>
          <w:lang w:eastAsia="en-GB"/>
        </w:rPr>
        <w:t xml:space="preserve">limiting the </w:t>
      </w:r>
      <w:r w:rsidR="002D1C68">
        <w:rPr>
          <w:rFonts w:eastAsia="Times New Roman" w:cs="Arial"/>
          <w:szCs w:val="28"/>
          <w:lang w:eastAsia="en-GB"/>
        </w:rPr>
        <w:t>valuation of accessibility be</w:t>
      </w:r>
      <w:r w:rsidR="00BA3B15">
        <w:rPr>
          <w:rFonts w:eastAsia="Times New Roman" w:cs="Arial"/>
          <w:szCs w:val="28"/>
          <w:lang w:eastAsia="en-GB"/>
        </w:rPr>
        <w:t xml:space="preserve">nefits for </w:t>
      </w:r>
      <w:r w:rsidR="00A3786D" w:rsidRPr="00853ADE">
        <w:rPr>
          <w:rFonts w:eastAsia="Times New Roman" w:cs="Arial"/>
          <w:szCs w:val="28"/>
          <w:lang w:eastAsia="en-GB"/>
        </w:rPr>
        <w:t>with mobility challenges.</w:t>
      </w:r>
    </w:p>
    <w:p w14:paraId="25A4B0AA" w14:textId="78C5EF14" w:rsidR="00A3786D" w:rsidRPr="00B96A0E" w:rsidRDefault="00A3786D" w:rsidP="00A3786D">
      <w:pPr>
        <w:pStyle w:val="Text"/>
        <w:rPr>
          <w:rFonts w:eastAsia="Times New Roman" w:cs="Arial"/>
          <w:szCs w:val="28"/>
          <w:lang w:eastAsia="en-GB"/>
        </w:rPr>
      </w:pPr>
      <w:r w:rsidRPr="00B96A0E">
        <w:rPr>
          <w:rFonts w:eastAsia="Times New Roman" w:cs="Arial"/>
          <w:szCs w:val="28"/>
          <w:lang w:eastAsia="en-GB"/>
        </w:rPr>
        <w:t xml:space="preserve">Accessibility improvements can create </w:t>
      </w:r>
      <w:r w:rsidR="00E72B0B">
        <w:rPr>
          <w:rFonts w:eastAsia="Times New Roman" w:cs="Arial"/>
          <w:szCs w:val="28"/>
          <w:lang w:eastAsia="en-GB"/>
        </w:rPr>
        <w:t>four</w:t>
      </w:r>
      <w:r w:rsidRPr="00B96A0E">
        <w:rPr>
          <w:rFonts w:eastAsia="Times New Roman" w:cs="Arial"/>
          <w:szCs w:val="28"/>
          <w:lang w:eastAsia="en-GB"/>
        </w:rPr>
        <w:t xml:space="preserve"> main types of benefits:</w:t>
      </w:r>
    </w:p>
    <w:p w14:paraId="3A1A2567" w14:textId="77777777" w:rsidR="00A3786D" w:rsidRPr="00B96A0E" w:rsidRDefault="00A3786D" w:rsidP="007E3577">
      <w:pPr>
        <w:pStyle w:val="Text"/>
        <w:numPr>
          <w:ilvl w:val="0"/>
          <w:numId w:val="13"/>
        </w:numPr>
        <w:rPr>
          <w:rFonts w:eastAsia="Times New Roman" w:cs="Arial"/>
          <w:szCs w:val="28"/>
          <w:lang w:eastAsia="en-GB"/>
        </w:rPr>
      </w:pPr>
      <w:r w:rsidRPr="00B96A0E">
        <w:rPr>
          <w:rFonts w:eastAsia="Times New Roman" w:cs="Arial"/>
          <w:b/>
          <w:bCs/>
          <w:szCs w:val="28"/>
          <w:lang w:eastAsia="en-GB"/>
        </w:rPr>
        <w:t>More travel and revenue</w:t>
      </w:r>
      <w:r w:rsidRPr="00B96A0E">
        <w:rPr>
          <w:rFonts w:eastAsia="Times New Roman" w:cs="Arial"/>
          <w:szCs w:val="28"/>
          <w:lang w:eastAsia="en-GB"/>
        </w:rPr>
        <w:t xml:space="preserve"> – disabled people can use public transport more easily</w:t>
      </w:r>
    </w:p>
    <w:p w14:paraId="1819AA60" w14:textId="4CDF9BD4" w:rsidR="00A3786D" w:rsidRPr="00B96A0E" w:rsidRDefault="00A3786D" w:rsidP="007E3577">
      <w:pPr>
        <w:pStyle w:val="Text"/>
        <w:numPr>
          <w:ilvl w:val="0"/>
          <w:numId w:val="13"/>
        </w:numPr>
        <w:rPr>
          <w:rFonts w:eastAsia="Times New Roman" w:cs="Arial"/>
          <w:szCs w:val="28"/>
          <w:lang w:eastAsia="en-GB"/>
        </w:rPr>
      </w:pPr>
      <w:r w:rsidRPr="00B96A0E">
        <w:rPr>
          <w:rFonts w:eastAsia="Times New Roman" w:cs="Arial"/>
          <w:b/>
          <w:bCs/>
          <w:szCs w:val="28"/>
          <w:lang w:eastAsia="en-GB"/>
        </w:rPr>
        <w:t>Better journey experience and time savings</w:t>
      </w:r>
      <w:r w:rsidRPr="00B96A0E">
        <w:rPr>
          <w:rFonts w:eastAsia="Times New Roman" w:cs="Arial"/>
          <w:szCs w:val="28"/>
          <w:lang w:eastAsia="en-GB"/>
        </w:rPr>
        <w:t xml:space="preserve"> – trips become smoother and less stressful</w:t>
      </w:r>
    </w:p>
    <w:p w14:paraId="2BA9E311" w14:textId="77777777" w:rsidR="00A3786D" w:rsidRPr="00B96A0E" w:rsidRDefault="00A3786D" w:rsidP="007E3577">
      <w:pPr>
        <w:pStyle w:val="Text"/>
        <w:numPr>
          <w:ilvl w:val="0"/>
          <w:numId w:val="13"/>
        </w:numPr>
        <w:rPr>
          <w:rFonts w:eastAsia="Times New Roman" w:cs="Arial"/>
          <w:szCs w:val="28"/>
          <w:lang w:eastAsia="en-GB"/>
        </w:rPr>
      </w:pPr>
      <w:r w:rsidRPr="00B96A0E">
        <w:rPr>
          <w:rFonts w:eastAsia="Times New Roman" w:cs="Arial"/>
          <w:b/>
          <w:bCs/>
          <w:szCs w:val="28"/>
          <w:lang w:eastAsia="en-GB"/>
        </w:rPr>
        <w:t>Improved quality of life</w:t>
      </w:r>
      <w:r w:rsidRPr="00B96A0E">
        <w:rPr>
          <w:rFonts w:eastAsia="Times New Roman" w:cs="Arial"/>
          <w:szCs w:val="28"/>
          <w:lang w:eastAsia="en-GB"/>
        </w:rPr>
        <w:t xml:space="preserve"> – people can reach more jobs, services, and opportunities</w:t>
      </w:r>
    </w:p>
    <w:p w14:paraId="2D2B0E0B" w14:textId="78D79702" w:rsidR="008D6A33" w:rsidRPr="003A47EE" w:rsidRDefault="008D6A33" w:rsidP="00B1124E">
      <w:pPr>
        <w:pStyle w:val="Text"/>
        <w:numPr>
          <w:ilvl w:val="0"/>
          <w:numId w:val="13"/>
        </w:numPr>
        <w:rPr>
          <w:rFonts w:eastAsia="Times New Roman" w:cs="Arial"/>
          <w:szCs w:val="28"/>
          <w:lang w:eastAsia="en-GB"/>
        </w:rPr>
      </w:pPr>
      <w:r>
        <w:rPr>
          <w:rFonts w:eastAsia="Times New Roman" w:cs="Arial"/>
          <w:b/>
          <w:bCs/>
          <w:szCs w:val="28"/>
          <w:lang w:eastAsia="en-GB"/>
        </w:rPr>
        <w:t xml:space="preserve">Increased economic activity </w:t>
      </w:r>
      <w:r w:rsidR="001537C6">
        <w:rPr>
          <w:rFonts w:eastAsia="Times New Roman" w:cs="Arial"/>
          <w:b/>
          <w:bCs/>
          <w:szCs w:val="28"/>
          <w:lang w:eastAsia="en-GB"/>
        </w:rPr>
        <w:t>–</w:t>
      </w:r>
      <w:r w:rsidR="00E72B0B">
        <w:rPr>
          <w:rFonts w:eastAsia="Times New Roman" w:cs="Arial"/>
          <w:b/>
          <w:bCs/>
          <w:szCs w:val="28"/>
          <w:lang w:eastAsia="en-GB"/>
        </w:rPr>
        <w:t xml:space="preserve"> </w:t>
      </w:r>
      <w:r w:rsidR="00403246" w:rsidRPr="006A03A5">
        <w:rPr>
          <w:rFonts w:eastAsia="Times New Roman" w:cs="Arial"/>
          <w:szCs w:val="28"/>
          <w:lang w:eastAsia="en-GB"/>
        </w:rPr>
        <w:t>more people</w:t>
      </w:r>
      <w:r w:rsidR="00403246">
        <w:rPr>
          <w:rFonts w:eastAsia="Times New Roman" w:cs="Arial"/>
          <w:b/>
          <w:bCs/>
          <w:szCs w:val="28"/>
          <w:lang w:eastAsia="en-GB"/>
        </w:rPr>
        <w:t xml:space="preserve"> </w:t>
      </w:r>
      <w:r w:rsidR="009F4992" w:rsidRPr="006A03A5">
        <w:rPr>
          <w:rFonts w:eastAsia="Times New Roman" w:cs="Arial"/>
          <w:szCs w:val="28"/>
          <w:lang w:eastAsia="en-GB"/>
        </w:rPr>
        <w:t>participating in work</w:t>
      </w:r>
      <w:r w:rsidR="003A47EE" w:rsidRPr="006A03A5">
        <w:rPr>
          <w:rFonts w:eastAsia="Times New Roman" w:cs="Arial"/>
          <w:szCs w:val="28"/>
          <w:lang w:eastAsia="en-GB"/>
        </w:rPr>
        <w:t xml:space="preserve"> and education leads to higher productivity, more spending and growth</w:t>
      </w:r>
    </w:p>
    <w:p w14:paraId="5024116F" w14:textId="5B7EEC3D" w:rsidR="00690ABE" w:rsidRPr="00690ABE" w:rsidRDefault="00C92AF8" w:rsidP="00690ABE">
      <w:pPr>
        <w:pStyle w:val="Text"/>
        <w:rPr>
          <w:rFonts w:cs="Arial"/>
          <w:szCs w:val="28"/>
        </w:rPr>
      </w:pPr>
      <w:r>
        <w:rPr>
          <w:rFonts w:eastAsia="Times New Roman" w:cs="Arial"/>
          <w:szCs w:val="28"/>
          <w:lang w:eastAsia="en-GB"/>
        </w:rPr>
        <w:t xml:space="preserve">All of the above can </w:t>
      </w:r>
      <w:r w:rsidR="00A3786D">
        <w:rPr>
          <w:rFonts w:eastAsia="Times New Roman" w:cs="Arial"/>
          <w:szCs w:val="28"/>
          <w:lang w:eastAsia="en-GB"/>
        </w:rPr>
        <w:t>be monetised and expressed in monetary terms</w:t>
      </w:r>
      <w:r w:rsidR="00680D5D">
        <w:rPr>
          <w:rFonts w:eastAsia="Times New Roman" w:cs="Arial"/>
          <w:szCs w:val="28"/>
          <w:lang w:eastAsia="en-GB"/>
        </w:rPr>
        <w:t xml:space="preserve">. However, the methods used to </w:t>
      </w:r>
      <w:r w:rsidR="00B71A3D">
        <w:rPr>
          <w:rFonts w:eastAsia="Times New Roman" w:cs="Arial"/>
          <w:szCs w:val="28"/>
          <w:lang w:eastAsia="en-GB"/>
        </w:rPr>
        <w:t xml:space="preserve">appraise </w:t>
      </w:r>
      <w:r w:rsidR="00A3786D">
        <w:rPr>
          <w:rFonts w:eastAsia="Times New Roman" w:cs="Arial"/>
          <w:szCs w:val="28"/>
          <w:lang w:eastAsia="en-GB"/>
        </w:rPr>
        <w:t xml:space="preserve">the lived experience or social value of accessibility improvements </w:t>
      </w:r>
      <w:r w:rsidR="00364829">
        <w:rPr>
          <w:rFonts w:eastAsia="Times New Roman" w:cs="Arial"/>
          <w:szCs w:val="28"/>
          <w:lang w:eastAsia="en-GB"/>
        </w:rPr>
        <w:t xml:space="preserve">are </w:t>
      </w:r>
      <w:r w:rsidR="000D3FAA">
        <w:rPr>
          <w:rFonts w:eastAsia="Times New Roman" w:cs="Arial"/>
          <w:szCs w:val="28"/>
          <w:lang w:eastAsia="en-GB"/>
        </w:rPr>
        <w:t>not routinely</w:t>
      </w:r>
      <w:r w:rsidR="007541C6">
        <w:rPr>
          <w:rFonts w:eastAsia="Times New Roman" w:cs="Arial"/>
          <w:szCs w:val="28"/>
          <w:lang w:eastAsia="en-GB"/>
        </w:rPr>
        <w:t xml:space="preserve"> </w:t>
      </w:r>
      <w:r w:rsidR="000D3FAA">
        <w:rPr>
          <w:rFonts w:eastAsia="Times New Roman" w:cs="Arial"/>
          <w:szCs w:val="28"/>
          <w:lang w:eastAsia="en-GB"/>
        </w:rPr>
        <w:t>or frequently applied in transport appraisal</w:t>
      </w:r>
      <w:r w:rsidR="00BB5F8E">
        <w:rPr>
          <w:rFonts w:eastAsia="Times New Roman" w:cs="Arial"/>
          <w:szCs w:val="28"/>
          <w:lang w:eastAsia="en-GB"/>
        </w:rPr>
        <w:t xml:space="preserve">. </w:t>
      </w:r>
      <w:r w:rsidR="00A3786D" w:rsidRPr="00402CE7">
        <w:rPr>
          <w:rFonts w:eastAsia="Times New Roman" w:cs="Arial"/>
          <w:szCs w:val="28"/>
          <w:lang w:eastAsia="en-GB"/>
        </w:rPr>
        <w:t xml:space="preserve">As a result, </w:t>
      </w:r>
      <w:r w:rsidR="00BB5F8E">
        <w:rPr>
          <w:rFonts w:eastAsia="Times New Roman" w:cs="Arial"/>
          <w:szCs w:val="28"/>
          <w:lang w:eastAsia="en-GB"/>
        </w:rPr>
        <w:t xml:space="preserve">quality of life benefits, although measurable, are often omitted or </w:t>
      </w:r>
      <w:r w:rsidR="00E81D2A">
        <w:rPr>
          <w:rFonts w:eastAsia="Times New Roman" w:cs="Arial"/>
          <w:szCs w:val="28"/>
          <w:lang w:eastAsia="en-GB"/>
        </w:rPr>
        <w:t xml:space="preserve">underrepresented in </w:t>
      </w:r>
      <w:r w:rsidR="006D4FAB">
        <w:rPr>
          <w:rFonts w:eastAsia="Times New Roman" w:cs="Arial"/>
          <w:szCs w:val="28"/>
          <w:lang w:eastAsia="en-GB"/>
        </w:rPr>
        <w:t>business cases, limiting their influence on funding decisions</w:t>
      </w:r>
      <w:r w:rsidR="00B4019C">
        <w:rPr>
          <w:rFonts w:eastAsia="Times New Roman" w:cs="Arial"/>
          <w:szCs w:val="28"/>
          <w:lang w:eastAsia="en-GB"/>
        </w:rPr>
        <w:t>.</w:t>
      </w:r>
      <w:r w:rsidR="00690ABE">
        <w:rPr>
          <w:rFonts w:eastAsia="Times New Roman" w:cs="Arial"/>
          <w:szCs w:val="28"/>
          <w:lang w:eastAsia="en-GB"/>
        </w:rPr>
        <w:t xml:space="preserve"> </w:t>
      </w:r>
      <w:r w:rsidR="00690ABE" w:rsidRPr="00690ABE">
        <w:rPr>
          <w:rFonts w:cs="Arial"/>
          <w:szCs w:val="28"/>
        </w:rPr>
        <w:t>This gap highlights the need for clearer guidance and standardised methods to ensure these benefits are systematically captured and valued.</w:t>
      </w:r>
    </w:p>
    <w:p w14:paraId="74936272" w14:textId="4098D296" w:rsidR="000129EE" w:rsidRDefault="000129EE" w:rsidP="000129EE">
      <w:pPr>
        <w:pStyle w:val="Text"/>
        <w:rPr>
          <w:rFonts w:eastAsia="Times New Roman" w:cs="Arial"/>
          <w:szCs w:val="28"/>
          <w:lang w:eastAsia="en-GB"/>
        </w:rPr>
      </w:pPr>
      <w:r>
        <w:rPr>
          <w:rFonts w:eastAsia="Times New Roman" w:cs="Arial"/>
          <w:szCs w:val="28"/>
          <w:lang w:eastAsia="en-GB"/>
        </w:rPr>
        <w:t xml:space="preserve">The concept of </w:t>
      </w:r>
      <w:r w:rsidRPr="00542AB4">
        <w:rPr>
          <w:rFonts w:eastAsia="Times New Roman" w:cs="Arial"/>
          <w:i/>
          <w:iCs/>
          <w:szCs w:val="28"/>
          <w:lang w:eastAsia="en-GB"/>
        </w:rPr>
        <w:t>The Purple Pound</w:t>
      </w:r>
      <w:r>
        <w:rPr>
          <w:rFonts w:eastAsia="Times New Roman" w:cs="Arial"/>
          <w:szCs w:val="28"/>
          <w:lang w:eastAsia="en-GB"/>
        </w:rPr>
        <w:t xml:space="preserve"> (Scope, 2023), the estimated £274 billion annual spending power of disabled people and their households in the UK, underscore the case for investment in accessible transport. </w:t>
      </w:r>
      <w:r w:rsidRPr="00897FA9">
        <w:rPr>
          <w:rFonts w:eastAsia="Times New Roman" w:cs="Arial"/>
          <w:szCs w:val="28"/>
          <w:lang w:eastAsia="en-GB"/>
        </w:rPr>
        <w:t xml:space="preserve">Accessibility improvements, such as step-free access and better wayfinding, not only enhance independence and quality of life but also unlock suppressed demand. By enabling more disabled people to travel confidently and frequently, transport networks can tap into the purple pound, increasing fare revenue and stimulating spending in local economies. </w:t>
      </w:r>
      <w:r>
        <w:rPr>
          <w:rFonts w:eastAsia="Times New Roman" w:cs="Arial"/>
          <w:szCs w:val="28"/>
          <w:lang w:eastAsia="en-GB"/>
        </w:rPr>
        <w:t xml:space="preserve">This is supported by </w:t>
      </w:r>
      <w:r w:rsidRPr="00E0106D">
        <w:rPr>
          <w:rFonts w:eastAsia="Times New Roman" w:cs="Arial"/>
          <w:i/>
          <w:iCs/>
          <w:szCs w:val="28"/>
          <w:lang w:eastAsia="en-GB"/>
        </w:rPr>
        <w:t>A Hidden Market: The Purchasing Power of Working-Age Adults with Disabilities</w:t>
      </w:r>
      <w:r w:rsidRPr="00E0106D">
        <w:rPr>
          <w:rFonts w:eastAsia="Times New Roman" w:cs="Arial"/>
          <w:szCs w:val="28"/>
          <w:lang w:eastAsia="en-GB"/>
        </w:rPr>
        <w:t xml:space="preserve"> </w:t>
      </w:r>
      <w:r>
        <w:rPr>
          <w:rFonts w:eastAsia="Times New Roman" w:cs="Arial"/>
          <w:szCs w:val="28"/>
          <w:lang w:eastAsia="en-GB"/>
        </w:rPr>
        <w:t xml:space="preserve">research </w:t>
      </w:r>
      <w:r w:rsidRPr="00E0106D">
        <w:rPr>
          <w:rFonts w:eastAsia="Times New Roman" w:cs="Arial"/>
          <w:szCs w:val="28"/>
          <w:lang w:eastAsia="en-GB"/>
        </w:rPr>
        <w:t>(Yin et al</w:t>
      </w:r>
      <w:r>
        <w:rPr>
          <w:rFonts w:eastAsia="Times New Roman" w:cs="Arial"/>
          <w:szCs w:val="28"/>
          <w:lang w:eastAsia="en-GB"/>
        </w:rPr>
        <w:t>.</w:t>
      </w:r>
      <w:r w:rsidRPr="00E0106D">
        <w:rPr>
          <w:rFonts w:eastAsia="Times New Roman" w:cs="Arial"/>
          <w:szCs w:val="28"/>
          <w:lang w:eastAsia="en-GB"/>
        </w:rPr>
        <w:t>, 2018</w:t>
      </w:r>
      <w:r w:rsidRPr="00E0106D" w:rsidDel="00D970B7">
        <w:rPr>
          <w:rFonts w:eastAsia="Times New Roman" w:cs="Arial"/>
          <w:szCs w:val="28"/>
          <w:lang w:eastAsia="en-GB"/>
        </w:rPr>
        <w:t>)</w:t>
      </w:r>
      <w:r>
        <w:rPr>
          <w:rFonts w:eastAsia="Times New Roman" w:cs="Arial"/>
          <w:szCs w:val="28"/>
          <w:lang w:eastAsia="en-GB"/>
        </w:rPr>
        <w:t xml:space="preserve"> who noted the significant but often overlooked economic power of disabled people. The authors suggest decreasing social isolation through better access to transport could increase local discretionary spending. </w:t>
      </w:r>
      <w:r w:rsidR="00C72D04" w:rsidRPr="1453DBD4">
        <w:rPr>
          <w:rFonts w:eastAsia="Times New Roman" w:cs="Arial"/>
          <w:szCs w:val="28"/>
          <w:lang w:eastAsia="en-GB"/>
        </w:rPr>
        <w:t xml:space="preserve">Furthermore, </w:t>
      </w:r>
      <w:r w:rsidR="00C72D04" w:rsidRPr="1453DBD4">
        <w:rPr>
          <w:rFonts w:eastAsia="Times New Roman" w:cs="Arial"/>
          <w:i/>
          <w:iCs/>
          <w:szCs w:val="28"/>
          <w:lang w:eastAsia="en-GB"/>
        </w:rPr>
        <w:t xml:space="preserve">The Transport Accessibility Gap </w:t>
      </w:r>
      <w:r w:rsidR="00C72D04" w:rsidRPr="1453DBD4">
        <w:rPr>
          <w:rFonts w:eastAsia="Times New Roman" w:cs="Arial"/>
          <w:szCs w:val="28"/>
          <w:lang w:eastAsia="en-GB"/>
        </w:rPr>
        <w:t>(Motability Foundation, 2022) suggest that closing the accessibility gap (the difference in the total number of trips taken by disabled people compared to the number of trips taken by non-disabled people) would deliver benefits to the value of £72.4bn to the UK economy each year.</w:t>
      </w:r>
    </w:p>
    <w:p w14:paraId="31AAD65E" w14:textId="15484795" w:rsidR="000129EE" w:rsidRDefault="000129EE" w:rsidP="00A3786D">
      <w:pPr>
        <w:pStyle w:val="Text"/>
        <w:rPr>
          <w:rFonts w:eastAsia="Times New Roman" w:cs="Arial"/>
          <w:szCs w:val="28"/>
          <w:lang w:eastAsia="en-GB"/>
        </w:rPr>
      </w:pPr>
      <w:r w:rsidRPr="00897FA9">
        <w:rPr>
          <w:rFonts w:eastAsia="Times New Roman" w:cs="Arial"/>
          <w:szCs w:val="28"/>
          <w:lang w:eastAsia="en-GB"/>
        </w:rPr>
        <w:t xml:space="preserve">Recognising this economic potential strengthens the strategic and economic case for accessibility schemes, especially when traditional appraisal methods undervalue non-monetised benefits. Incorporating the </w:t>
      </w:r>
      <w:r w:rsidR="00D45EBD">
        <w:rPr>
          <w:rFonts w:eastAsia="Times New Roman" w:cs="Arial"/>
          <w:szCs w:val="28"/>
          <w:lang w:eastAsia="en-GB"/>
        </w:rPr>
        <w:t xml:space="preserve">impact of the </w:t>
      </w:r>
      <w:r w:rsidRPr="00897FA9">
        <w:rPr>
          <w:rFonts w:eastAsia="Times New Roman" w:cs="Arial"/>
          <w:szCs w:val="28"/>
          <w:lang w:eastAsia="en-GB"/>
        </w:rPr>
        <w:t xml:space="preserve">purple pound </w:t>
      </w:r>
      <w:r w:rsidR="00D45EBD">
        <w:rPr>
          <w:rFonts w:eastAsia="Times New Roman" w:cs="Arial"/>
          <w:szCs w:val="28"/>
          <w:lang w:eastAsia="en-GB"/>
        </w:rPr>
        <w:t xml:space="preserve">(in terms of </w:t>
      </w:r>
      <w:r w:rsidR="003D7AB4" w:rsidRPr="00D47371">
        <w:rPr>
          <w:rFonts w:eastAsia="Times New Roman" w:cs="Arial"/>
          <w:szCs w:val="28"/>
          <w:lang w:eastAsia="en-GB"/>
        </w:rPr>
        <w:t>increased patronage and revenue</w:t>
      </w:r>
      <w:r w:rsidR="003D7AB4" w:rsidRPr="003D7AB4">
        <w:rPr>
          <w:rFonts w:eastAsia="Times New Roman" w:cs="Arial"/>
          <w:szCs w:val="28"/>
          <w:lang w:eastAsia="en-GB"/>
        </w:rPr>
        <w:t xml:space="preserve"> if accessibility barriers are removed</w:t>
      </w:r>
      <w:r w:rsidR="003D7AB4">
        <w:rPr>
          <w:rFonts w:eastAsia="Times New Roman" w:cs="Arial"/>
          <w:szCs w:val="28"/>
          <w:lang w:eastAsia="en-GB"/>
        </w:rPr>
        <w:t>)</w:t>
      </w:r>
      <w:r w:rsidR="00D45EBD">
        <w:rPr>
          <w:rFonts w:eastAsia="Times New Roman" w:cs="Arial"/>
          <w:szCs w:val="28"/>
          <w:lang w:eastAsia="en-GB"/>
        </w:rPr>
        <w:t xml:space="preserve"> </w:t>
      </w:r>
      <w:r w:rsidRPr="00897FA9">
        <w:rPr>
          <w:rFonts w:eastAsia="Times New Roman" w:cs="Arial"/>
          <w:szCs w:val="28"/>
          <w:lang w:eastAsia="en-GB"/>
        </w:rPr>
        <w:t xml:space="preserve">into business case development </w:t>
      </w:r>
      <w:r>
        <w:rPr>
          <w:rFonts w:eastAsia="Times New Roman" w:cs="Arial"/>
          <w:szCs w:val="28"/>
          <w:lang w:eastAsia="en-GB"/>
        </w:rPr>
        <w:t>may</w:t>
      </w:r>
      <w:r w:rsidRPr="00897FA9">
        <w:rPr>
          <w:rFonts w:eastAsia="Times New Roman" w:cs="Arial"/>
          <w:szCs w:val="28"/>
          <w:lang w:eastAsia="en-GB"/>
        </w:rPr>
        <w:t xml:space="preserve"> help shift perceptions of accessibility from a compliance cost to a growth opportunity</w:t>
      </w:r>
      <w:r>
        <w:rPr>
          <w:rFonts w:eastAsia="Times New Roman" w:cs="Arial"/>
          <w:szCs w:val="28"/>
          <w:lang w:eastAsia="en-GB"/>
        </w:rPr>
        <w:t>.</w:t>
      </w:r>
      <w:r w:rsidRPr="00657A07">
        <w:rPr>
          <w:rFonts w:eastAsia="Times New Roman" w:cs="Arial"/>
          <w:szCs w:val="28"/>
          <w:lang w:eastAsia="en-GB"/>
        </w:rPr>
        <w:t> </w:t>
      </w:r>
    </w:p>
    <w:p w14:paraId="496503E7" w14:textId="3E8CC204" w:rsidR="00A3786D" w:rsidRDefault="00A3786D" w:rsidP="00A3786D">
      <w:pPr>
        <w:pStyle w:val="Text"/>
        <w:rPr>
          <w:rFonts w:eastAsia="Times New Roman" w:cs="Arial"/>
          <w:szCs w:val="28"/>
          <w:lang w:eastAsia="en-GB"/>
        </w:rPr>
      </w:pPr>
      <w:r>
        <w:rPr>
          <w:rFonts w:eastAsia="Times New Roman" w:cs="Arial"/>
          <w:szCs w:val="28"/>
          <w:lang w:eastAsia="en-GB"/>
        </w:rPr>
        <w:t>W</w:t>
      </w:r>
      <w:r w:rsidRPr="002402D1">
        <w:rPr>
          <w:rFonts w:eastAsia="Times New Roman" w:cs="Arial"/>
          <w:szCs w:val="28"/>
          <w:lang w:eastAsia="en-GB"/>
        </w:rPr>
        <w:t>hile TAG Units A4.1 and A4.2 provide a framework for considering social and distributional impacts, they do not fully capture the transformational potential of accessibility improvements. Without reform to appraisal methods</w:t>
      </w:r>
      <w:r w:rsidR="0022646D">
        <w:rPr>
          <w:rFonts w:eastAsia="Times New Roman" w:cs="Arial"/>
          <w:szCs w:val="28"/>
          <w:lang w:eastAsia="en-GB"/>
        </w:rPr>
        <w:t xml:space="preserve">, </w:t>
      </w:r>
      <w:r w:rsidR="00764569">
        <w:rPr>
          <w:rFonts w:eastAsia="Times New Roman" w:cs="Arial"/>
          <w:szCs w:val="28"/>
          <w:lang w:eastAsia="en-GB"/>
        </w:rPr>
        <w:t xml:space="preserve">such as giving consideration to </w:t>
      </w:r>
      <w:r w:rsidR="00E34E53">
        <w:rPr>
          <w:rFonts w:eastAsia="Times New Roman" w:cs="Arial"/>
          <w:szCs w:val="28"/>
          <w:lang w:eastAsia="en-GB"/>
        </w:rPr>
        <w:t xml:space="preserve">monetised </w:t>
      </w:r>
      <w:r w:rsidR="00792866">
        <w:rPr>
          <w:rFonts w:eastAsia="Times New Roman" w:cs="Arial"/>
          <w:szCs w:val="28"/>
          <w:lang w:eastAsia="en-GB"/>
        </w:rPr>
        <w:t xml:space="preserve">accessibility </w:t>
      </w:r>
      <w:r w:rsidR="00A97088">
        <w:rPr>
          <w:rFonts w:eastAsia="Times New Roman" w:cs="Arial"/>
          <w:szCs w:val="28"/>
          <w:lang w:eastAsia="en-GB"/>
        </w:rPr>
        <w:t>appraisal</w:t>
      </w:r>
      <w:r w:rsidR="003552D0">
        <w:rPr>
          <w:rFonts w:eastAsia="Times New Roman" w:cs="Arial"/>
          <w:szCs w:val="28"/>
          <w:lang w:eastAsia="en-GB"/>
        </w:rPr>
        <w:t xml:space="preserve"> </w:t>
      </w:r>
      <w:r w:rsidR="00A14466">
        <w:rPr>
          <w:rFonts w:eastAsia="Times New Roman" w:cs="Arial"/>
          <w:szCs w:val="28"/>
          <w:lang w:eastAsia="en-GB"/>
        </w:rPr>
        <w:t xml:space="preserve">much earlier in the </w:t>
      </w:r>
      <w:proofErr w:type="gramStart"/>
      <w:r w:rsidR="00A14466">
        <w:rPr>
          <w:rFonts w:eastAsia="Times New Roman" w:cs="Arial"/>
          <w:szCs w:val="28"/>
          <w:lang w:eastAsia="en-GB"/>
        </w:rPr>
        <w:t>process</w:t>
      </w:r>
      <w:r w:rsidR="00733CFD">
        <w:rPr>
          <w:rFonts w:eastAsia="Times New Roman" w:cs="Arial"/>
          <w:szCs w:val="28"/>
          <w:lang w:eastAsia="en-GB"/>
        </w:rPr>
        <w:t>, and</w:t>
      </w:r>
      <w:proofErr w:type="gramEnd"/>
      <w:r w:rsidR="00733CFD">
        <w:rPr>
          <w:rFonts w:eastAsia="Times New Roman" w:cs="Arial"/>
          <w:szCs w:val="28"/>
          <w:lang w:eastAsia="en-GB"/>
        </w:rPr>
        <w:t xml:space="preserve"> </w:t>
      </w:r>
      <w:r w:rsidR="0022646D">
        <w:rPr>
          <w:rFonts w:eastAsia="Times New Roman" w:cs="Arial"/>
          <w:szCs w:val="28"/>
          <w:lang w:eastAsia="en-GB"/>
        </w:rPr>
        <w:t xml:space="preserve">including a </w:t>
      </w:r>
      <w:r w:rsidR="00CA6D93">
        <w:rPr>
          <w:rFonts w:eastAsia="Times New Roman" w:cs="Arial"/>
          <w:szCs w:val="28"/>
          <w:lang w:eastAsia="en-GB"/>
        </w:rPr>
        <w:t>greater</w:t>
      </w:r>
      <w:r w:rsidR="00392136">
        <w:rPr>
          <w:rFonts w:eastAsia="Times New Roman" w:cs="Arial"/>
          <w:szCs w:val="28"/>
          <w:lang w:eastAsia="en-GB"/>
        </w:rPr>
        <w:t xml:space="preserve"> number </w:t>
      </w:r>
      <w:r w:rsidR="003D31F7">
        <w:rPr>
          <w:rFonts w:eastAsia="Times New Roman" w:cs="Arial"/>
          <w:szCs w:val="28"/>
          <w:lang w:eastAsia="en-GB"/>
        </w:rPr>
        <w:t xml:space="preserve">and variety </w:t>
      </w:r>
      <w:r w:rsidR="00392136">
        <w:rPr>
          <w:rFonts w:eastAsia="Times New Roman" w:cs="Arial"/>
          <w:szCs w:val="28"/>
          <w:lang w:eastAsia="en-GB"/>
        </w:rPr>
        <w:t>of accessibility</w:t>
      </w:r>
      <w:r w:rsidR="004E17E9">
        <w:rPr>
          <w:rFonts w:eastAsia="Times New Roman" w:cs="Arial"/>
          <w:szCs w:val="28"/>
          <w:lang w:eastAsia="en-GB"/>
        </w:rPr>
        <w:t xml:space="preserve"> </w:t>
      </w:r>
      <w:r w:rsidR="00733CFD">
        <w:rPr>
          <w:rFonts w:eastAsia="Times New Roman" w:cs="Arial"/>
          <w:szCs w:val="28"/>
          <w:lang w:eastAsia="en-GB"/>
        </w:rPr>
        <w:t>appraisal techn</w:t>
      </w:r>
      <w:r w:rsidR="004E17E9">
        <w:rPr>
          <w:rFonts w:eastAsia="Times New Roman" w:cs="Arial"/>
          <w:szCs w:val="28"/>
          <w:lang w:eastAsia="en-GB"/>
        </w:rPr>
        <w:t>iques</w:t>
      </w:r>
      <w:r w:rsidRPr="002402D1">
        <w:rPr>
          <w:rFonts w:eastAsia="Times New Roman" w:cs="Arial"/>
          <w:szCs w:val="28"/>
          <w:lang w:eastAsia="en-GB"/>
        </w:rPr>
        <w:t xml:space="preserve"> and stronger policy commitments, accessibility will continue to be marginalised in transport investment decisions.</w:t>
      </w:r>
    </w:p>
    <w:p w14:paraId="3E52FC9E" w14:textId="22A4904E" w:rsidR="00FB0D39" w:rsidRPr="00C63A09" w:rsidRDefault="00DC7A07" w:rsidP="00C63A09">
      <w:pPr>
        <w:pStyle w:val="Text"/>
        <w:rPr>
          <w:rFonts w:eastAsia="Times New Roman" w:cs="Arial"/>
          <w:szCs w:val="28"/>
          <w:lang w:eastAsia="en-GB"/>
        </w:rPr>
      </w:pPr>
      <w:r>
        <w:rPr>
          <w:rFonts w:eastAsia="Times New Roman" w:cs="Arial"/>
          <w:szCs w:val="28"/>
          <w:lang w:eastAsia="en-GB"/>
        </w:rPr>
        <w:t>The exclusion of</w:t>
      </w:r>
      <w:r w:rsidR="007C020D">
        <w:rPr>
          <w:rFonts w:eastAsia="Times New Roman" w:cs="Arial"/>
          <w:szCs w:val="28"/>
          <w:lang w:eastAsia="en-GB"/>
        </w:rPr>
        <w:t xml:space="preserve"> </w:t>
      </w:r>
      <w:r w:rsidR="00557626">
        <w:rPr>
          <w:rFonts w:eastAsia="Times New Roman" w:cs="Arial"/>
          <w:szCs w:val="28"/>
          <w:lang w:eastAsia="en-GB"/>
        </w:rPr>
        <w:t>accessibility</w:t>
      </w:r>
      <w:r w:rsidR="00D500A3">
        <w:rPr>
          <w:rFonts w:eastAsia="Times New Roman" w:cs="Arial"/>
          <w:szCs w:val="28"/>
          <w:lang w:eastAsia="en-GB"/>
        </w:rPr>
        <w:t xml:space="preserve"> in decision making is further</w:t>
      </w:r>
      <w:r w:rsidR="00557626">
        <w:rPr>
          <w:rFonts w:eastAsia="Times New Roman" w:cs="Arial"/>
          <w:szCs w:val="28"/>
          <w:lang w:eastAsia="en-GB"/>
        </w:rPr>
        <w:t xml:space="preserve"> </w:t>
      </w:r>
      <w:r w:rsidR="007C020D">
        <w:rPr>
          <w:rFonts w:eastAsia="Times New Roman" w:cs="Arial"/>
          <w:szCs w:val="28"/>
          <w:lang w:eastAsia="en-GB"/>
        </w:rPr>
        <w:t xml:space="preserve">shown in </w:t>
      </w:r>
      <w:r w:rsidR="006B7AD1" w:rsidRPr="006B7AD1">
        <w:rPr>
          <w:rFonts w:eastAsia="Times New Roman" w:cs="Arial"/>
          <w:szCs w:val="28"/>
          <w:lang w:eastAsia="en-GB"/>
        </w:rPr>
        <w:fldChar w:fldCharType="begin"/>
      </w:r>
      <w:r w:rsidR="006B7AD1" w:rsidRPr="006B7AD1">
        <w:rPr>
          <w:rFonts w:eastAsia="Times New Roman" w:cs="Arial"/>
          <w:szCs w:val="28"/>
          <w:lang w:eastAsia="en-GB"/>
        </w:rPr>
        <w:instrText xml:space="preserve"> REF _Ref212561527 \h  \* MERGEFORMAT </w:instrText>
      </w:r>
      <w:r w:rsidR="006B7AD1" w:rsidRPr="006B7AD1">
        <w:rPr>
          <w:rFonts w:eastAsia="Times New Roman" w:cs="Arial"/>
          <w:szCs w:val="28"/>
          <w:lang w:eastAsia="en-GB"/>
        </w:rPr>
      </w:r>
      <w:r w:rsidR="006B7AD1" w:rsidRPr="006B7AD1">
        <w:rPr>
          <w:rFonts w:eastAsia="Times New Roman" w:cs="Arial"/>
          <w:szCs w:val="28"/>
          <w:lang w:eastAsia="en-GB"/>
        </w:rPr>
        <w:fldChar w:fldCharType="separate"/>
      </w:r>
      <w:r w:rsidR="006B7AD1" w:rsidRPr="006B7AD1">
        <w:rPr>
          <w:rFonts w:cs="Arial"/>
          <w:b/>
          <w:bCs/>
          <w:szCs w:val="28"/>
          <w:lang w:eastAsia="en-GB"/>
        </w:rPr>
        <w:t xml:space="preserve">Table </w:t>
      </w:r>
      <w:r w:rsidR="006B7AD1" w:rsidRPr="006B7AD1">
        <w:rPr>
          <w:rFonts w:cs="Arial"/>
          <w:b/>
          <w:bCs/>
          <w:noProof/>
          <w:szCs w:val="28"/>
          <w:lang w:eastAsia="en-GB"/>
        </w:rPr>
        <w:t>3</w:t>
      </w:r>
      <w:r w:rsidR="006B7AD1" w:rsidRPr="006B7AD1">
        <w:rPr>
          <w:rFonts w:eastAsia="Times New Roman" w:cs="Arial"/>
          <w:szCs w:val="28"/>
          <w:lang w:eastAsia="en-GB"/>
        </w:rPr>
        <w:fldChar w:fldCharType="end"/>
      </w:r>
      <w:r w:rsidR="00AD6A31">
        <w:rPr>
          <w:rFonts w:eastAsia="Times New Roman" w:cs="Arial"/>
          <w:szCs w:val="28"/>
          <w:lang w:eastAsia="en-GB"/>
        </w:rPr>
        <w:t xml:space="preserve"> </w:t>
      </w:r>
      <w:r w:rsidR="00EA1A77">
        <w:rPr>
          <w:rFonts w:eastAsia="Times New Roman" w:cs="Arial"/>
          <w:szCs w:val="28"/>
          <w:lang w:eastAsia="en-GB"/>
        </w:rPr>
        <w:t xml:space="preserve">which </w:t>
      </w:r>
      <w:r w:rsidR="00CA2919">
        <w:rPr>
          <w:rFonts w:eastAsia="Times New Roman" w:cs="Arial"/>
          <w:szCs w:val="28"/>
          <w:lang w:eastAsia="en-GB"/>
        </w:rPr>
        <w:t>i</w:t>
      </w:r>
      <w:r w:rsidR="00FD1D2F">
        <w:rPr>
          <w:rFonts w:eastAsia="Times New Roman" w:cs="Arial"/>
          <w:szCs w:val="28"/>
          <w:lang w:eastAsia="en-GB"/>
        </w:rPr>
        <w:t xml:space="preserve">llustrates how different types of impacts are treated within DfT’s </w:t>
      </w:r>
      <w:r w:rsidR="008C54DD">
        <w:rPr>
          <w:rFonts w:eastAsia="Times New Roman" w:cs="Arial"/>
          <w:szCs w:val="28"/>
          <w:lang w:eastAsia="en-GB"/>
        </w:rPr>
        <w:t>VfM framework</w:t>
      </w:r>
      <w:r w:rsidR="00637744">
        <w:rPr>
          <w:rFonts w:eastAsia="Times New Roman" w:cs="Arial"/>
          <w:szCs w:val="28"/>
          <w:lang w:eastAsia="en-GB"/>
        </w:rPr>
        <w:t>. The table is categorised into four levels</w:t>
      </w:r>
      <w:r w:rsidR="00BE2C26">
        <w:rPr>
          <w:rFonts w:eastAsia="Times New Roman" w:cs="Arial"/>
          <w:szCs w:val="28"/>
          <w:lang w:eastAsia="en-GB"/>
        </w:rPr>
        <w:t xml:space="preserve">. Accessibility benefits </w:t>
      </w:r>
      <w:r w:rsidR="00C77324">
        <w:rPr>
          <w:rFonts w:eastAsia="Times New Roman" w:cs="Arial"/>
          <w:szCs w:val="28"/>
          <w:lang w:eastAsia="en-GB"/>
        </w:rPr>
        <w:t xml:space="preserve">are typically </w:t>
      </w:r>
      <w:r w:rsidR="006C44F7">
        <w:rPr>
          <w:rFonts w:eastAsia="Times New Roman" w:cs="Arial"/>
          <w:szCs w:val="28"/>
          <w:lang w:eastAsia="en-GB"/>
        </w:rPr>
        <w:t xml:space="preserve">captured within </w:t>
      </w:r>
      <w:r w:rsidR="00291629">
        <w:rPr>
          <w:rFonts w:eastAsia="Times New Roman" w:cs="Arial"/>
          <w:szCs w:val="28"/>
          <w:lang w:eastAsia="en-GB"/>
        </w:rPr>
        <w:t>non</w:t>
      </w:r>
      <w:r w:rsidR="00B25412">
        <w:rPr>
          <w:rFonts w:eastAsia="Times New Roman" w:cs="Arial"/>
          <w:szCs w:val="28"/>
          <w:lang w:eastAsia="en-GB"/>
        </w:rPr>
        <w:t xml:space="preserve">-monetised or indicative impacts. </w:t>
      </w:r>
      <w:r w:rsidR="00911E2A">
        <w:rPr>
          <w:rFonts w:eastAsia="Times New Roman" w:cs="Arial"/>
          <w:szCs w:val="28"/>
          <w:lang w:eastAsia="en-GB"/>
        </w:rPr>
        <w:t xml:space="preserve">The broader social value of accessibility benefits </w:t>
      </w:r>
      <w:r w:rsidR="00C634D4">
        <w:rPr>
          <w:rFonts w:eastAsia="Times New Roman" w:cs="Arial"/>
          <w:szCs w:val="28"/>
          <w:lang w:eastAsia="en-GB"/>
        </w:rPr>
        <w:t xml:space="preserve">is </w:t>
      </w:r>
      <w:r w:rsidR="008A2EAA">
        <w:rPr>
          <w:rFonts w:eastAsia="Times New Roman" w:cs="Arial"/>
          <w:szCs w:val="28"/>
          <w:lang w:eastAsia="en-GB"/>
        </w:rPr>
        <w:t>underrepresented w</w:t>
      </w:r>
      <w:r w:rsidR="00694589">
        <w:rPr>
          <w:rFonts w:eastAsia="Times New Roman" w:cs="Arial"/>
          <w:szCs w:val="28"/>
          <w:lang w:eastAsia="en-GB"/>
        </w:rPr>
        <w:t xml:space="preserve">ithin this </w:t>
      </w:r>
      <w:r w:rsidR="008B7396">
        <w:rPr>
          <w:rFonts w:eastAsia="Times New Roman" w:cs="Arial"/>
          <w:szCs w:val="28"/>
          <w:lang w:eastAsia="en-GB"/>
        </w:rPr>
        <w:t xml:space="preserve">framework. </w:t>
      </w:r>
    </w:p>
    <w:p w14:paraId="41F9C426" w14:textId="3EB5BCF9" w:rsidR="00C63A09" w:rsidRPr="00C63A09" w:rsidRDefault="00C63A09" w:rsidP="000B2959">
      <w:pPr>
        <w:pStyle w:val="Heading3"/>
        <w:rPr>
          <w:i/>
          <w:iCs/>
          <w:lang w:eastAsia="en-GB"/>
        </w:rPr>
      </w:pPr>
      <w:bookmarkStart w:id="24" w:name="_Ref212561527"/>
      <w:bookmarkStart w:id="25" w:name="_Toc215756648"/>
      <w:r w:rsidRPr="00C63A09">
        <w:rPr>
          <w:lang w:eastAsia="en-GB"/>
        </w:rPr>
        <w:t xml:space="preserve">Table </w:t>
      </w:r>
      <w:r w:rsidRPr="00C63A09">
        <w:rPr>
          <w:i/>
          <w:iCs/>
          <w:lang w:eastAsia="en-GB"/>
        </w:rPr>
        <w:fldChar w:fldCharType="begin"/>
      </w:r>
      <w:r w:rsidRPr="00C63A09">
        <w:rPr>
          <w:lang w:eastAsia="en-GB"/>
        </w:rPr>
        <w:instrText xml:space="preserve"> SEQ Table \* ARABIC </w:instrText>
      </w:r>
      <w:r w:rsidRPr="00C63A09">
        <w:rPr>
          <w:i/>
          <w:iCs/>
          <w:lang w:eastAsia="en-GB"/>
        </w:rPr>
        <w:fldChar w:fldCharType="separate"/>
      </w:r>
      <w:r w:rsidRPr="00C63A09">
        <w:rPr>
          <w:lang w:eastAsia="en-GB"/>
        </w:rPr>
        <w:t>3</w:t>
      </w:r>
      <w:r w:rsidRPr="00C63A09">
        <w:rPr>
          <w:i/>
          <w:iCs/>
          <w:lang w:eastAsia="en-GB"/>
        </w:rPr>
        <w:fldChar w:fldCharType="end"/>
      </w:r>
      <w:bookmarkEnd w:id="24"/>
      <w:r w:rsidRPr="00C63A09">
        <w:rPr>
          <w:lang w:eastAsia="en-GB"/>
        </w:rPr>
        <w:t xml:space="preserve"> – Typical impacts of a transport proposal</w:t>
      </w:r>
      <w:bookmarkEnd w:id="25"/>
    </w:p>
    <w:tbl>
      <w:tblPr>
        <w:tblStyle w:val="TableGrid"/>
        <w:tblW w:w="0" w:type="auto"/>
        <w:tblLook w:val="04A0" w:firstRow="1" w:lastRow="0" w:firstColumn="1" w:lastColumn="0" w:noHBand="0" w:noVBand="1"/>
      </w:tblPr>
      <w:tblGrid>
        <w:gridCol w:w="1980"/>
        <w:gridCol w:w="2410"/>
        <w:gridCol w:w="4626"/>
      </w:tblGrid>
      <w:tr w:rsidR="00275A10" w14:paraId="75313105" w14:textId="77777777" w:rsidTr="0085638D">
        <w:tc>
          <w:tcPr>
            <w:tcW w:w="1980" w:type="dxa"/>
          </w:tcPr>
          <w:p w14:paraId="556CD257" w14:textId="40B72FA7" w:rsidR="00275A10" w:rsidRPr="00AA34A6" w:rsidRDefault="004A1F0D" w:rsidP="00A3786D">
            <w:pPr>
              <w:pStyle w:val="Text"/>
              <w:rPr>
                <w:rFonts w:eastAsia="Times New Roman" w:cs="Arial"/>
                <w:b/>
                <w:szCs w:val="28"/>
                <w:lang w:eastAsia="en-GB"/>
              </w:rPr>
            </w:pPr>
            <w:r w:rsidRPr="00AA34A6">
              <w:rPr>
                <w:rFonts w:eastAsia="Times New Roman" w:cs="Arial"/>
                <w:b/>
                <w:szCs w:val="28"/>
                <w:lang w:eastAsia="en-GB"/>
              </w:rPr>
              <w:t>Impact Level</w:t>
            </w:r>
          </w:p>
        </w:tc>
        <w:tc>
          <w:tcPr>
            <w:tcW w:w="2410" w:type="dxa"/>
          </w:tcPr>
          <w:p w14:paraId="4ACE2C52" w14:textId="18A168D3" w:rsidR="00275A10" w:rsidRPr="00AA34A6" w:rsidRDefault="004A1F0D" w:rsidP="00A3786D">
            <w:pPr>
              <w:pStyle w:val="Text"/>
              <w:rPr>
                <w:rFonts w:eastAsia="Times New Roman" w:cs="Arial"/>
                <w:b/>
                <w:szCs w:val="28"/>
                <w:lang w:eastAsia="en-GB"/>
              </w:rPr>
            </w:pPr>
            <w:r w:rsidRPr="00AA34A6">
              <w:rPr>
                <w:rFonts w:eastAsia="Times New Roman" w:cs="Arial"/>
                <w:b/>
                <w:szCs w:val="28"/>
                <w:lang w:eastAsia="en-GB"/>
              </w:rPr>
              <w:t>Included In</w:t>
            </w:r>
          </w:p>
        </w:tc>
        <w:tc>
          <w:tcPr>
            <w:tcW w:w="4626" w:type="dxa"/>
          </w:tcPr>
          <w:p w14:paraId="62872206" w14:textId="65037F90" w:rsidR="00275A10" w:rsidRPr="00AA34A6" w:rsidRDefault="00BF5EB3" w:rsidP="00A3786D">
            <w:pPr>
              <w:pStyle w:val="Text"/>
              <w:rPr>
                <w:rFonts w:eastAsia="Times New Roman" w:cs="Arial"/>
                <w:b/>
                <w:szCs w:val="28"/>
                <w:lang w:eastAsia="en-GB"/>
              </w:rPr>
            </w:pPr>
            <w:r w:rsidRPr="00AA34A6">
              <w:rPr>
                <w:rFonts w:eastAsia="Times New Roman" w:cs="Arial"/>
                <w:b/>
                <w:szCs w:val="28"/>
                <w:lang w:eastAsia="en-GB"/>
              </w:rPr>
              <w:t>Impacts</w:t>
            </w:r>
          </w:p>
        </w:tc>
      </w:tr>
      <w:tr w:rsidR="00275A10" w14:paraId="2B2E1FD3" w14:textId="77777777" w:rsidTr="0085638D">
        <w:tc>
          <w:tcPr>
            <w:tcW w:w="1980" w:type="dxa"/>
          </w:tcPr>
          <w:p w14:paraId="7B327BC8" w14:textId="3A6DED66" w:rsidR="00275A10" w:rsidRDefault="00BF5EB3" w:rsidP="00A3786D">
            <w:pPr>
              <w:pStyle w:val="Text"/>
              <w:rPr>
                <w:rFonts w:eastAsia="Times New Roman" w:cs="Arial"/>
                <w:szCs w:val="28"/>
                <w:lang w:eastAsia="en-GB"/>
              </w:rPr>
            </w:pPr>
            <w:r>
              <w:rPr>
                <w:rFonts w:eastAsia="Times New Roman" w:cs="Arial"/>
                <w:szCs w:val="28"/>
                <w:lang w:eastAsia="en-GB"/>
              </w:rPr>
              <w:t xml:space="preserve">Level 1: Established Monetised Impacts </w:t>
            </w:r>
          </w:p>
        </w:tc>
        <w:tc>
          <w:tcPr>
            <w:tcW w:w="2410" w:type="dxa"/>
          </w:tcPr>
          <w:p w14:paraId="5AC3A84F" w14:textId="361D3D69" w:rsidR="00275A10" w:rsidRDefault="004B7F03" w:rsidP="00A3786D">
            <w:pPr>
              <w:pStyle w:val="Text"/>
              <w:rPr>
                <w:rFonts w:eastAsia="Times New Roman" w:cs="Arial"/>
                <w:szCs w:val="28"/>
                <w:lang w:eastAsia="en-GB"/>
              </w:rPr>
            </w:pPr>
            <w:r w:rsidRPr="004B7F03">
              <w:rPr>
                <w:rFonts w:eastAsia="Times New Roman" w:cs="Arial"/>
                <w:szCs w:val="28"/>
                <w:lang w:eastAsia="en-GB"/>
              </w:rPr>
              <w:t xml:space="preserve">Initial, </w:t>
            </w:r>
            <w:r>
              <w:rPr>
                <w:rFonts w:eastAsia="Times New Roman" w:cs="Arial"/>
                <w:szCs w:val="28"/>
                <w:lang w:eastAsia="en-GB"/>
              </w:rPr>
              <w:t>a</w:t>
            </w:r>
            <w:r w:rsidRPr="004B7F03">
              <w:rPr>
                <w:rFonts w:eastAsia="Times New Roman" w:cs="Arial"/>
                <w:szCs w:val="28"/>
                <w:lang w:eastAsia="en-GB"/>
              </w:rPr>
              <w:t xml:space="preserve">djusted, and </w:t>
            </w:r>
            <w:r>
              <w:rPr>
                <w:rFonts w:eastAsia="Times New Roman" w:cs="Arial"/>
                <w:szCs w:val="28"/>
                <w:lang w:eastAsia="en-GB"/>
              </w:rPr>
              <w:t>i</w:t>
            </w:r>
            <w:r w:rsidRPr="004B7F03">
              <w:rPr>
                <w:rFonts w:eastAsia="Times New Roman" w:cs="Arial"/>
                <w:szCs w:val="28"/>
                <w:lang w:eastAsia="en-GB"/>
              </w:rPr>
              <w:t xml:space="preserve">ndicative </w:t>
            </w:r>
            <w:r>
              <w:rPr>
                <w:rFonts w:eastAsia="Times New Roman" w:cs="Arial"/>
                <w:szCs w:val="28"/>
                <w:lang w:eastAsia="en-GB"/>
              </w:rPr>
              <w:t>m</w:t>
            </w:r>
            <w:r w:rsidRPr="004B7F03">
              <w:rPr>
                <w:rFonts w:eastAsia="Times New Roman" w:cs="Arial"/>
                <w:szCs w:val="28"/>
                <w:lang w:eastAsia="en-GB"/>
              </w:rPr>
              <w:t>etrics</w:t>
            </w:r>
          </w:p>
        </w:tc>
        <w:tc>
          <w:tcPr>
            <w:tcW w:w="4626" w:type="dxa"/>
          </w:tcPr>
          <w:p w14:paraId="75414D93" w14:textId="77777777"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Journey time savings</w:t>
            </w:r>
          </w:p>
          <w:p w14:paraId="3BF0828D" w14:textId="69BB81F5"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Reliability</w:t>
            </w:r>
            <w:r w:rsidR="000846CC">
              <w:rPr>
                <w:rFonts w:eastAsia="Times New Roman" w:cs="Arial"/>
                <w:szCs w:val="28"/>
                <w:lang w:eastAsia="en-GB"/>
              </w:rPr>
              <w:t xml:space="preserve"> </w:t>
            </w:r>
            <w:r w:rsidR="00365BD8">
              <w:rPr>
                <w:rFonts w:eastAsia="Times New Roman" w:cs="Arial"/>
                <w:szCs w:val="28"/>
                <w:lang w:eastAsia="en-GB"/>
              </w:rPr>
              <w:t>(</w:t>
            </w:r>
            <w:r w:rsidR="00365BD8" w:rsidRPr="00365BD8">
              <w:rPr>
                <w:rFonts w:eastAsia="Times New Roman" w:cs="Arial"/>
                <w:szCs w:val="28"/>
                <w:lang w:eastAsia="en-GB"/>
              </w:rPr>
              <w:t>appears in both Level 1 and Level 2</w:t>
            </w:r>
            <w:r w:rsidR="00365BD8">
              <w:rPr>
                <w:rFonts w:eastAsia="Times New Roman" w:cs="Arial"/>
                <w:szCs w:val="28"/>
                <w:lang w:eastAsia="en-GB"/>
              </w:rPr>
              <w:t>)</w:t>
            </w:r>
          </w:p>
          <w:p w14:paraId="080A9EF0" w14:textId="77777777"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Vehicle operating costs</w:t>
            </w:r>
          </w:p>
          <w:p w14:paraId="3FA2D1E8" w14:textId="77777777"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Accidents</w:t>
            </w:r>
          </w:p>
          <w:p w14:paraId="672F6838" w14:textId="77777777"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 xml:space="preserve"> Physical activity</w:t>
            </w:r>
          </w:p>
          <w:p w14:paraId="0DABA3EB" w14:textId="77777777"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Journey quality</w:t>
            </w:r>
          </w:p>
          <w:p w14:paraId="3CA422F5" w14:textId="77777777"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Noise</w:t>
            </w:r>
          </w:p>
          <w:p w14:paraId="3CDA4DE2" w14:textId="77777777"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Air quality</w:t>
            </w:r>
          </w:p>
          <w:p w14:paraId="146C68F2" w14:textId="77777777" w:rsidR="0085638D"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Greenhouse gases</w:t>
            </w:r>
          </w:p>
          <w:p w14:paraId="1F1CB3E5" w14:textId="1F72DBF1" w:rsidR="00275A10" w:rsidRDefault="0085638D" w:rsidP="007E3577">
            <w:pPr>
              <w:pStyle w:val="Text"/>
              <w:numPr>
                <w:ilvl w:val="0"/>
                <w:numId w:val="15"/>
              </w:numPr>
              <w:rPr>
                <w:rFonts w:eastAsia="Times New Roman" w:cs="Arial"/>
                <w:szCs w:val="28"/>
                <w:lang w:eastAsia="en-GB"/>
              </w:rPr>
            </w:pPr>
            <w:r w:rsidRPr="0085638D">
              <w:rPr>
                <w:rFonts w:eastAsia="Times New Roman" w:cs="Arial"/>
                <w:szCs w:val="28"/>
                <w:lang w:eastAsia="en-GB"/>
              </w:rPr>
              <w:t>Indirect tax</w:t>
            </w:r>
          </w:p>
        </w:tc>
      </w:tr>
      <w:tr w:rsidR="00275A10" w14:paraId="317FF090" w14:textId="77777777" w:rsidTr="0085638D">
        <w:tc>
          <w:tcPr>
            <w:tcW w:w="1980" w:type="dxa"/>
          </w:tcPr>
          <w:p w14:paraId="2387AE02" w14:textId="1A5E8AD4" w:rsidR="00275A10" w:rsidRDefault="00365BD8" w:rsidP="00A3786D">
            <w:pPr>
              <w:pStyle w:val="Text"/>
              <w:rPr>
                <w:rFonts w:eastAsia="Times New Roman" w:cs="Arial"/>
                <w:szCs w:val="28"/>
                <w:lang w:eastAsia="en-GB"/>
              </w:rPr>
            </w:pPr>
            <w:r>
              <w:rPr>
                <w:rFonts w:eastAsia="Times New Roman" w:cs="Arial"/>
                <w:szCs w:val="28"/>
                <w:lang w:eastAsia="en-GB"/>
              </w:rPr>
              <w:t>Level 2: Evolving Monetised Impacts</w:t>
            </w:r>
          </w:p>
        </w:tc>
        <w:tc>
          <w:tcPr>
            <w:tcW w:w="2410" w:type="dxa"/>
          </w:tcPr>
          <w:p w14:paraId="272B39BA" w14:textId="2BD2E3CF" w:rsidR="00275A10" w:rsidRDefault="00365BD8" w:rsidP="00A3786D">
            <w:pPr>
              <w:pStyle w:val="Text"/>
              <w:rPr>
                <w:rFonts w:eastAsia="Times New Roman" w:cs="Arial"/>
                <w:szCs w:val="28"/>
                <w:lang w:eastAsia="en-GB"/>
              </w:rPr>
            </w:pPr>
            <w:r>
              <w:rPr>
                <w:rFonts w:eastAsia="Times New Roman" w:cs="Arial"/>
                <w:szCs w:val="28"/>
                <w:lang w:eastAsia="en-GB"/>
              </w:rPr>
              <w:t>Adjusted metrics</w:t>
            </w:r>
          </w:p>
        </w:tc>
        <w:tc>
          <w:tcPr>
            <w:tcW w:w="4626" w:type="dxa"/>
          </w:tcPr>
          <w:p w14:paraId="77969571" w14:textId="77777777" w:rsidR="00275A10" w:rsidRDefault="00365BD8" w:rsidP="007E3577">
            <w:pPr>
              <w:pStyle w:val="Text"/>
              <w:numPr>
                <w:ilvl w:val="0"/>
                <w:numId w:val="16"/>
              </w:numPr>
              <w:rPr>
                <w:rFonts w:eastAsia="Times New Roman" w:cs="Arial"/>
                <w:szCs w:val="28"/>
                <w:lang w:eastAsia="en-GB"/>
              </w:rPr>
            </w:pPr>
            <w:r>
              <w:rPr>
                <w:rFonts w:eastAsia="Times New Roman" w:cs="Arial"/>
                <w:szCs w:val="28"/>
                <w:lang w:eastAsia="en-GB"/>
              </w:rPr>
              <w:t>Statistic clustering (</w:t>
            </w:r>
            <w:r w:rsidR="002552C3" w:rsidRPr="002552C3">
              <w:rPr>
                <w:rFonts w:eastAsia="Times New Roman" w:cs="Arial"/>
                <w:szCs w:val="28"/>
                <w:lang w:eastAsia="en-GB"/>
              </w:rPr>
              <w:t>refers to productivity gains from businesses being close together</w:t>
            </w:r>
            <w:r w:rsidR="002552C3">
              <w:rPr>
                <w:rFonts w:eastAsia="Times New Roman" w:cs="Arial"/>
                <w:szCs w:val="28"/>
                <w:lang w:eastAsia="en-GB"/>
              </w:rPr>
              <w:t>)</w:t>
            </w:r>
          </w:p>
          <w:p w14:paraId="117A3553" w14:textId="77777777" w:rsidR="002552C3" w:rsidRDefault="006D0A86" w:rsidP="007E3577">
            <w:pPr>
              <w:pStyle w:val="Text"/>
              <w:numPr>
                <w:ilvl w:val="0"/>
                <w:numId w:val="16"/>
              </w:numPr>
              <w:rPr>
                <w:rFonts w:eastAsia="Times New Roman" w:cs="Arial"/>
                <w:szCs w:val="28"/>
                <w:lang w:eastAsia="en-GB"/>
              </w:rPr>
            </w:pPr>
            <w:r w:rsidRPr="006D0A86">
              <w:rPr>
                <w:rFonts w:eastAsia="Times New Roman" w:cs="Arial"/>
                <w:szCs w:val="28"/>
                <w:lang w:eastAsia="en-GB"/>
              </w:rPr>
              <w:t>Output in imperfectly competitive markets</w:t>
            </w:r>
          </w:p>
          <w:p w14:paraId="37E405BC" w14:textId="77777777" w:rsidR="006D0A86" w:rsidRDefault="006D0A86" w:rsidP="007E3577">
            <w:pPr>
              <w:pStyle w:val="Text"/>
              <w:numPr>
                <w:ilvl w:val="0"/>
                <w:numId w:val="16"/>
              </w:numPr>
              <w:rPr>
                <w:rFonts w:eastAsia="Times New Roman" w:cs="Arial"/>
                <w:szCs w:val="28"/>
                <w:lang w:eastAsia="en-GB"/>
              </w:rPr>
            </w:pPr>
            <w:r>
              <w:rPr>
                <w:rFonts w:eastAsia="Times New Roman" w:cs="Arial"/>
                <w:szCs w:val="28"/>
                <w:lang w:eastAsia="en-GB"/>
              </w:rPr>
              <w:t>Labour supply</w:t>
            </w:r>
          </w:p>
          <w:p w14:paraId="4052547C" w14:textId="2D66DC7D" w:rsidR="00275A10" w:rsidRDefault="006D0A86" w:rsidP="007E3577">
            <w:pPr>
              <w:pStyle w:val="Text"/>
              <w:numPr>
                <w:ilvl w:val="0"/>
                <w:numId w:val="16"/>
              </w:numPr>
              <w:rPr>
                <w:rFonts w:eastAsia="Times New Roman" w:cs="Arial"/>
                <w:szCs w:val="28"/>
                <w:lang w:eastAsia="en-GB"/>
              </w:rPr>
            </w:pPr>
            <w:r>
              <w:rPr>
                <w:rFonts w:eastAsia="Times New Roman" w:cs="Arial"/>
                <w:szCs w:val="28"/>
                <w:lang w:eastAsia="en-GB"/>
              </w:rPr>
              <w:t>Reliability</w:t>
            </w:r>
          </w:p>
        </w:tc>
      </w:tr>
      <w:tr w:rsidR="00275A10" w14:paraId="4CE8DAA8" w14:textId="77777777" w:rsidTr="0085638D">
        <w:tc>
          <w:tcPr>
            <w:tcW w:w="1980" w:type="dxa"/>
          </w:tcPr>
          <w:p w14:paraId="143CA426" w14:textId="3F4F89B6" w:rsidR="00275A10" w:rsidRDefault="006D0A86" w:rsidP="00A3786D">
            <w:pPr>
              <w:pStyle w:val="Text"/>
              <w:rPr>
                <w:rFonts w:eastAsia="Times New Roman" w:cs="Arial"/>
                <w:szCs w:val="28"/>
                <w:lang w:eastAsia="en-GB"/>
              </w:rPr>
            </w:pPr>
            <w:r>
              <w:rPr>
                <w:rFonts w:eastAsia="Times New Roman" w:cs="Arial"/>
                <w:szCs w:val="28"/>
                <w:lang w:eastAsia="en-GB"/>
              </w:rPr>
              <w:t>Level 3: Indicative Monetised Impacts</w:t>
            </w:r>
          </w:p>
        </w:tc>
        <w:tc>
          <w:tcPr>
            <w:tcW w:w="2410" w:type="dxa"/>
          </w:tcPr>
          <w:p w14:paraId="7572057E" w14:textId="4F2D750B" w:rsidR="00275A10" w:rsidRDefault="006D0A86" w:rsidP="00A3786D">
            <w:pPr>
              <w:pStyle w:val="Text"/>
              <w:rPr>
                <w:rFonts w:eastAsia="Times New Roman" w:cs="Arial"/>
                <w:szCs w:val="28"/>
                <w:lang w:eastAsia="en-GB"/>
              </w:rPr>
            </w:pPr>
            <w:r>
              <w:rPr>
                <w:rFonts w:eastAsia="Times New Roman" w:cs="Arial"/>
                <w:szCs w:val="28"/>
                <w:lang w:eastAsia="en-GB"/>
              </w:rPr>
              <w:t>Indicative metrics</w:t>
            </w:r>
          </w:p>
        </w:tc>
        <w:tc>
          <w:tcPr>
            <w:tcW w:w="4626" w:type="dxa"/>
          </w:tcPr>
          <w:p w14:paraId="42DACECD" w14:textId="77777777" w:rsidR="00B1124E" w:rsidRDefault="00B1124E" w:rsidP="007E3577">
            <w:pPr>
              <w:pStyle w:val="Text"/>
              <w:numPr>
                <w:ilvl w:val="0"/>
                <w:numId w:val="17"/>
              </w:numPr>
              <w:rPr>
                <w:rFonts w:eastAsia="Times New Roman" w:cs="Arial"/>
                <w:szCs w:val="28"/>
                <w:lang w:eastAsia="en-GB"/>
              </w:rPr>
            </w:pPr>
            <w:r w:rsidRPr="00B1124E">
              <w:rPr>
                <w:rFonts w:eastAsia="Times New Roman" w:cs="Arial"/>
                <w:szCs w:val="28"/>
                <w:lang w:eastAsia="en-GB"/>
              </w:rPr>
              <w:t>Re-assessed evolving impacts under land-use change</w:t>
            </w:r>
          </w:p>
          <w:p w14:paraId="2A49E472" w14:textId="77777777" w:rsidR="00275A10" w:rsidRDefault="00B1124E" w:rsidP="007E3577">
            <w:pPr>
              <w:pStyle w:val="Text"/>
              <w:numPr>
                <w:ilvl w:val="0"/>
                <w:numId w:val="17"/>
              </w:numPr>
              <w:rPr>
                <w:rFonts w:eastAsia="Times New Roman" w:cs="Arial"/>
                <w:szCs w:val="28"/>
                <w:lang w:eastAsia="en-GB"/>
              </w:rPr>
            </w:pPr>
            <w:r w:rsidRPr="00B1124E">
              <w:rPr>
                <w:rFonts w:eastAsia="Times New Roman" w:cs="Arial"/>
                <w:szCs w:val="28"/>
                <w:lang w:eastAsia="en-GB"/>
              </w:rPr>
              <w:t>Moves to more/less productive jobs</w:t>
            </w:r>
          </w:p>
          <w:p w14:paraId="7821A7D3" w14:textId="77777777" w:rsidR="00B1124E" w:rsidRDefault="00B1124E" w:rsidP="007E3577">
            <w:pPr>
              <w:pStyle w:val="Text"/>
              <w:numPr>
                <w:ilvl w:val="0"/>
                <w:numId w:val="17"/>
              </w:numPr>
              <w:rPr>
                <w:rFonts w:eastAsia="Times New Roman" w:cs="Arial"/>
                <w:szCs w:val="28"/>
                <w:lang w:eastAsia="en-GB"/>
              </w:rPr>
            </w:pPr>
            <w:r>
              <w:rPr>
                <w:rFonts w:eastAsia="Times New Roman" w:cs="Arial"/>
                <w:szCs w:val="28"/>
                <w:lang w:eastAsia="en-GB"/>
              </w:rPr>
              <w:t>Dynamic clustering (</w:t>
            </w:r>
            <w:r w:rsidR="00D16070" w:rsidRPr="00D16070">
              <w:rPr>
                <w:rFonts w:eastAsia="Times New Roman" w:cs="Arial"/>
                <w:szCs w:val="28"/>
                <w:lang w:eastAsia="en-GB"/>
              </w:rPr>
              <w:t>involves changes over time due to land-use shifts</w:t>
            </w:r>
            <w:r w:rsidR="00D16070">
              <w:rPr>
                <w:rFonts w:eastAsia="Times New Roman" w:cs="Arial"/>
                <w:szCs w:val="28"/>
                <w:lang w:eastAsia="en-GB"/>
              </w:rPr>
              <w:t>)</w:t>
            </w:r>
          </w:p>
          <w:p w14:paraId="32499BC0" w14:textId="43BDED2F" w:rsidR="00275A10" w:rsidRDefault="00394DE3" w:rsidP="007E3577">
            <w:pPr>
              <w:pStyle w:val="Text"/>
              <w:numPr>
                <w:ilvl w:val="0"/>
                <w:numId w:val="17"/>
              </w:numPr>
              <w:rPr>
                <w:rFonts w:eastAsia="Times New Roman" w:cs="Arial"/>
                <w:szCs w:val="28"/>
                <w:lang w:eastAsia="en-GB"/>
              </w:rPr>
            </w:pPr>
            <w:r w:rsidRPr="00394DE3">
              <w:rPr>
                <w:rFonts w:eastAsia="Times New Roman" w:cs="Arial"/>
                <w:szCs w:val="28"/>
                <w:lang w:eastAsia="en-GB"/>
              </w:rPr>
              <w:t>Other welfare impacts</w:t>
            </w:r>
            <w:r>
              <w:rPr>
                <w:rFonts w:eastAsia="Times New Roman" w:cs="Arial"/>
                <w:szCs w:val="28"/>
                <w:lang w:eastAsia="en-GB"/>
              </w:rPr>
              <w:t xml:space="preserve"> (</w:t>
            </w:r>
            <w:r w:rsidR="007A26D7" w:rsidRPr="007A26D7">
              <w:rPr>
                <w:rFonts w:eastAsia="Times New Roman" w:cs="Arial"/>
                <w:szCs w:val="28"/>
                <w:lang w:eastAsia="en-GB"/>
              </w:rPr>
              <w:t>may include wellbeing, inclusion, and accessibility</w:t>
            </w:r>
            <w:r w:rsidR="007A26D7">
              <w:rPr>
                <w:rFonts w:eastAsia="Times New Roman" w:cs="Arial"/>
                <w:szCs w:val="28"/>
                <w:lang w:eastAsia="en-GB"/>
              </w:rPr>
              <w:t>)</w:t>
            </w:r>
          </w:p>
        </w:tc>
      </w:tr>
      <w:tr w:rsidR="00275A10" w14:paraId="05BE10D4" w14:textId="77777777" w:rsidTr="0085638D">
        <w:tc>
          <w:tcPr>
            <w:tcW w:w="1980" w:type="dxa"/>
          </w:tcPr>
          <w:p w14:paraId="1C194AEE" w14:textId="3BCF15D0" w:rsidR="00275A10" w:rsidRDefault="00497B89" w:rsidP="00A3786D">
            <w:pPr>
              <w:pStyle w:val="Text"/>
              <w:rPr>
                <w:rFonts w:eastAsia="Times New Roman" w:cs="Arial"/>
                <w:szCs w:val="28"/>
                <w:lang w:eastAsia="en-GB"/>
              </w:rPr>
            </w:pPr>
            <w:r>
              <w:rPr>
                <w:rFonts w:eastAsia="Times New Roman" w:cs="Arial"/>
                <w:szCs w:val="28"/>
                <w:lang w:eastAsia="en-GB"/>
              </w:rPr>
              <w:t>Non-monetised Impacts</w:t>
            </w:r>
          </w:p>
        </w:tc>
        <w:tc>
          <w:tcPr>
            <w:tcW w:w="2410" w:type="dxa"/>
          </w:tcPr>
          <w:p w14:paraId="115C5585" w14:textId="04C19A5A" w:rsidR="00275A10" w:rsidRDefault="00E81DE1" w:rsidP="00A3786D">
            <w:pPr>
              <w:pStyle w:val="Text"/>
              <w:rPr>
                <w:rFonts w:eastAsia="Times New Roman" w:cs="Arial"/>
                <w:szCs w:val="28"/>
                <w:lang w:eastAsia="en-GB"/>
              </w:rPr>
            </w:pPr>
            <w:r w:rsidRPr="00E81DE1">
              <w:rPr>
                <w:rFonts w:eastAsia="Times New Roman" w:cs="Arial"/>
                <w:szCs w:val="28"/>
                <w:lang w:eastAsia="en-GB"/>
              </w:rPr>
              <w:t>Considered after metrics using switching values approach</w:t>
            </w:r>
          </w:p>
        </w:tc>
        <w:tc>
          <w:tcPr>
            <w:tcW w:w="4626" w:type="dxa"/>
          </w:tcPr>
          <w:p w14:paraId="6DE30251" w14:textId="77777777" w:rsidR="00275A10" w:rsidRDefault="004C6233" w:rsidP="007E3577">
            <w:pPr>
              <w:pStyle w:val="Text"/>
              <w:numPr>
                <w:ilvl w:val="0"/>
                <w:numId w:val="18"/>
              </w:numPr>
              <w:rPr>
                <w:rFonts w:eastAsia="Times New Roman" w:cs="Arial"/>
                <w:szCs w:val="28"/>
                <w:lang w:eastAsia="en-GB"/>
              </w:rPr>
            </w:pPr>
            <w:r>
              <w:rPr>
                <w:rFonts w:eastAsia="Times New Roman" w:cs="Arial"/>
                <w:szCs w:val="28"/>
                <w:lang w:eastAsia="en-GB"/>
              </w:rPr>
              <w:t xml:space="preserve">Security </w:t>
            </w:r>
          </w:p>
          <w:p w14:paraId="7C02AA0F" w14:textId="77777777" w:rsidR="00846845" w:rsidRDefault="00846845" w:rsidP="007E3577">
            <w:pPr>
              <w:pStyle w:val="Text"/>
              <w:numPr>
                <w:ilvl w:val="0"/>
                <w:numId w:val="18"/>
              </w:numPr>
              <w:rPr>
                <w:rFonts w:eastAsia="Times New Roman" w:cs="Arial"/>
                <w:szCs w:val="28"/>
                <w:lang w:eastAsia="en-GB"/>
              </w:rPr>
            </w:pPr>
            <w:r w:rsidRPr="00846845">
              <w:rPr>
                <w:rFonts w:eastAsia="Times New Roman" w:cs="Arial"/>
                <w:szCs w:val="28"/>
                <w:lang w:eastAsia="en-GB"/>
              </w:rPr>
              <w:t>Severance</w:t>
            </w:r>
          </w:p>
          <w:p w14:paraId="6FDDD1AA" w14:textId="77777777" w:rsidR="00846845" w:rsidRDefault="00846845" w:rsidP="007E3577">
            <w:pPr>
              <w:pStyle w:val="Text"/>
              <w:numPr>
                <w:ilvl w:val="0"/>
                <w:numId w:val="18"/>
              </w:numPr>
              <w:rPr>
                <w:rFonts w:eastAsia="Times New Roman" w:cs="Arial"/>
                <w:szCs w:val="28"/>
                <w:lang w:eastAsia="en-GB"/>
              </w:rPr>
            </w:pPr>
            <w:r w:rsidRPr="00846845">
              <w:rPr>
                <w:rFonts w:eastAsia="Times New Roman" w:cs="Arial"/>
                <w:szCs w:val="28"/>
                <w:lang w:eastAsia="en-GB"/>
              </w:rPr>
              <w:t>Townscape</w:t>
            </w:r>
          </w:p>
          <w:p w14:paraId="09DEFC2E" w14:textId="77777777" w:rsidR="00846845" w:rsidRDefault="00846845" w:rsidP="007E3577">
            <w:pPr>
              <w:pStyle w:val="Text"/>
              <w:numPr>
                <w:ilvl w:val="0"/>
                <w:numId w:val="18"/>
              </w:numPr>
              <w:rPr>
                <w:rFonts w:eastAsia="Times New Roman" w:cs="Arial"/>
                <w:szCs w:val="28"/>
                <w:lang w:eastAsia="en-GB"/>
              </w:rPr>
            </w:pPr>
            <w:r w:rsidRPr="00846845">
              <w:rPr>
                <w:rFonts w:eastAsia="Times New Roman" w:cs="Arial"/>
                <w:szCs w:val="28"/>
                <w:lang w:eastAsia="en-GB"/>
              </w:rPr>
              <w:t>Historic environment</w:t>
            </w:r>
          </w:p>
          <w:p w14:paraId="46E71B6E" w14:textId="77777777" w:rsidR="00846845" w:rsidRDefault="00846845" w:rsidP="007E3577">
            <w:pPr>
              <w:pStyle w:val="Text"/>
              <w:numPr>
                <w:ilvl w:val="0"/>
                <w:numId w:val="18"/>
              </w:numPr>
              <w:rPr>
                <w:rFonts w:eastAsia="Times New Roman" w:cs="Arial"/>
                <w:szCs w:val="28"/>
                <w:lang w:eastAsia="en-GB"/>
              </w:rPr>
            </w:pPr>
            <w:r w:rsidRPr="00846845">
              <w:rPr>
                <w:rFonts w:eastAsia="Times New Roman" w:cs="Arial"/>
                <w:szCs w:val="28"/>
                <w:lang w:eastAsia="en-GB"/>
              </w:rPr>
              <w:t>Biodiversity</w:t>
            </w:r>
          </w:p>
          <w:p w14:paraId="414FE190" w14:textId="342A586B" w:rsidR="00846845" w:rsidRDefault="00846845" w:rsidP="007E3577">
            <w:pPr>
              <w:pStyle w:val="Text"/>
              <w:numPr>
                <w:ilvl w:val="0"/>
                <w:numId w:val="18"/>
              </w:numPr>
              <w:rPr>
                <w:rFonts w:eastAsia="Times New Roman" w:cs="Arial"/>
                <w:szCs w:val="28"/>
                <w:lang w:eastAsia="en-GB"/>
              </w:rPr>
            </w:pPr>
            <w:r w:rsidRPr="00846845">
              <w:rPr>
                <w:rFonts w:eastAsia="Times New Roman" w:cs="Arial"/>
                <w:szCs w:val="28"/>
                <w:lang w:eastAsia="en-GB"/>
              </w:rPr>
              <w:t>Water environment</w:t>
            </w:r>
          </w:p>
          <w:p w14:paraId="1E49869E" w14:textId="2B14355C" w:rsidR="00275A10" w:rsidRDefault="00846845" w:rsidP="007E3577">
            <w:pPr>
              <w:pStyle w:val="Text"/>
              <w:numPr>
                <w:ilvl w:val="0"/>
                <w:numId w:val="18"/>
              </w:numPr>
              <w:rPr>
                <w:rFonts w:eastAsia="Times New Roman" w:cs="Arial"/>
                <w:szCs w:val="28"/>
                <w:lang w:eastAsia="en-GB"/>
              </w:rPr>
            </w:pPr>
            <w:r w:rsidRPr="00846845">
              <w:rPr>
                <w:rFonts w:eastAsia="Times New Roman" w:cs="Arial"/>
                <w:szCs w:val="28"/>
                <w:lang w:eastAsia="en-GB"/>
              </w:rPr>
              <w:t>Option and non-use values</w:t>
            </w:r>
          </w:p>
        </w:tc>
      </w:tr>
    </w:tbl>
    <w:p w14:paraId="123F913D" w14:textId="318E6377" w:rsidR="005960D9" w:rsidRDefault="00F27847" w:rsidP="00737A6B">
      <w:pPr>
        <w:pStyle w:val="Text"/>
        <w:rPr>
          <w:rFonts w:eastAsia="Times New Roman" w:cs="Arial"/>
          <w:szCs w:val="28"/>
          <w:lang w:eastAsia="en-GB"/>
        </w:rPr>
      </w:pPr>
      <w:r>
        <w:rPr>
          <w:rFonts w:eastAsia="Times New Roman" w:cs="Arial"/>
          <w:szCs w:val="28"/>
          <w:lang w:eastAsia="en-GB"/>
        </w:rPr>
        <w:t xml:space="preserve">As </w:t>
      </w:r>
      <w:r w:rsidR="000020FC">
        <w:rPr>
          <w:rFonts w:eastAsia="Times New Roman" w:cs="Arial"/>
          <w:szCs w:val="28"/>
          <w:lang w:eastAsia="en-GB"/>
        </w:rPr>
        <w:t xml:space="preserve">outlined above, </w:t>
      </w:r>
      <w:r w:rsidR="00465428">
        <w:rPr>
          <w:rFonts w:eastAsia="Times New Roman" w:cs="Arial"/>
          <w:szCs w:val="28"/>
          <w:lang w:eastAsia="en-GB"/>
        </w:rPr>
        <w:t xml:space="preserve">the specific needs </w:t>
      </w:r>
      <w:r w:rsidR="005872CC">
        <w:rPr>
          <w:rFonts w:eastAsia="Times New Roman" w:cs="Arial"/>
          <w:szCs w:val="28"/>
          <w:lang w:eastAsia="en-GB"/>
        </w:rPr>
        <w:t xml:space="preserve">and experiences </w:t>
      </w:r>
      <w:r w:rsidR="00465428">
        <w:rPr>
          <w:rFonts w:eastAsia="Times New Roman" w:cs="Arial"/>
          <w:szCs w:val="28"/>
          <w:lang w:eastAsia="en-GB"/>
        </w:rPr>
        <w:t>of disabled people are</w:t>
      </w:r>
      <w:r w:rsidR="00BF7CA6">
        <w:rPr>
          <w:rFonts w:eastAsia="Times New Roman" w:cs="Arial"/>
          <w:szCs w:val="28"/>
          <w:lang w:eastAsia="en-GB"/>
        </w:rPr>
        <w:t xml:space="preserve"> not </w:t>
      </w:r>
      <w:r w:rsidR="00CB6869">
        <w:rPr>
          <w:rFonts w:eastAsia="Times New Roman" w:cs="Arial"/>
          <w:szCs w:val="28"/>
          <w:lang w:eastAsia="en-GB"/>
        </w:rPr>
        <w:t xml:space="preserve">disaggregated </w:t>
      </w:r>
      <w:r w:rsidR="00017476">
        <w:rPr>
          <w:rFonts w:eastAsia="Times New Roman" w:cs="Arial"/>
          <w:szCs w:val="28"/>
          <w:lang w:eastAsia="en-GB"/>
        </w:rPr>
        <w:t>within</w:t>
      </w:r>
      <w:r w:rsidR="00BF7CA6">
        <w:rPr>
          <w:rFonts w:eastAsia="Times New Roman" w:cs="Arial"/>
          <w:szCs w:val="28"/>
          <w:lang w:eastAsia="en-GB"/>
        </w:rPr>
        <w:t xml:space="preserve"> each impact level</w:t>
      </w:r>
      <w:r w:rsidR="004670E1">
        <w:rPr>
          <w:rFonts w:eastAsia="Times New Roman" w:cs="Arial"/>
          <w:szCs w:val="28"/>
          <w:lang w:eastAsia="en-GB"/>
        </w:rPr>
        <w:t xml:space="preserve"> identified in </w:t>
      </w:r>
      <w:r w:rsidR="004670E1" w:rsidRPr="376A5AF7">
        <w:rPr>
          <w:rFonts w:eastAsia="Times New Roman" w:cs="Arial"/>
          <w:b/>
          <w:bCs/>
          <w:szCs w:val="28"/>
          <w:lang w:eastAsia="en-GB"/>
        </w:rPr>
        <w:fldChar w:fldCharType="begin"/>
      </w:r>
      <w:r w:rsidR="004670E1" w:rsidRPr="376A5AF7">
        <w:rPr>
          <w:rFonts w:eastAsia="Times New Roman" w:cs="Arial"/>
          <w:b/>
          <w:bCs/>
          <w:szCs w:val="28"/>
          <w:lang w:eastAsia="en-GB"/>
        </w:rPr>
        <w:instrText xml:space="preserve"> REF _Ref212561527 \h  \* MERGEFORMAT </w:instrText>
      </w:r>
      <w:r w:rsidR="004670E1" w:rsidRPr="376A5AF7">
        <w:rPr>
          <w:rFonts w:eastAsia="Times New Roman" w:cs="Arial"/>
          <w:b/>
          <w:bCs/>
          <w:szCs w:val="28"/>
          <w:lang w:eastAsia="en-GB"/>
        </w:rPr>
      </w:r>
      <w:r w:rsidR="004670E1" w:rsidRPr="376A5AF7">
        <w:rPr>
          <w:rFonts w:eastAsia="Times New Roman" w:cs="Arial"/>
          <w:b/>
          <w:bCs/>
          <w:szCs w:val="28"/>
          <w:lang w:eastAsia="en-GB"/>
        </w:rPr>
        <w:fldChar w:fldCharType="separate"/>
      </w:r>
      <w:r w:rsidR="004670E1" w:rsidRPr="376A5AF7">
        <w:rPr>
          <w:rFonts w:cs="Arial"/>
          <w:b/>
          <w:bCs/>
          <w:szCs w:val="28"/>
          <w:lang w:eastAsia="en-GB"/>
        </w:rPr>
        <w:t>Table 3</w:t>
      </w:r>
      <w:r w:rsidR="004670E1" w:rsidRPr="376A5AF7">
        <w:rPr>
          <w:rFonts w:eastAsia="Times New Roman" w:cs="Arial"/>
          <w:b/>
          <w:bCs/>
          <w:szCs w:val="28"/>
          <w:lang w:eastAsia="en-GB"/>
        </w:rPr>
        <w:fldChar w:fldCharType="end"/>
      </w:r>
      <w:r w:rsidR="003A45E2" w:rsidRPr="004670E1">
        <w:rPr>
          <w:rFonts w:eastAsia="Times New Roman" w:cs="Arial"/>
          <w:szCs w:val="28"/>
          <w:lang w:eastAsia="en-GB"/>
        </w:rPr>
        <w:t xml:space="preserve">. </w:t>
      </w:r>
    </w:p>
    <w:p w14:paraId="56F56FE1" w14:textId="3CD8213A" w:rsidR="00E21B09" w:rsidRPr="00BD45EE" w:rsidRDefault="00E21B09" w:rsidP="00E21B09">
      <w:pPr>
        <w:pStyle w:val="Heading3"/>
        <w:rPr>
          <w:lang w:eastAsia="en-GB"/>
        </w:rPr>
      </w:pPr>
      <w:bookmarkStart w:id="26" w:name="_Toc215756649"/>
      <w:r>
        <w:rPr>
          <w:lang w:eastAsia="en-GB"/>
        </w:rPr>
        <w:t xml:space="preserve">Finding </w:t>
      </w:r>
      <w:r w:rsidR="00996EB6">
        <w:rPr>
          <w:lang w:eastAsia="en-GB"/>
        </w:rPr>
        <w:t>6</w:t>
      </w:r>
      <w:r>
        <w:rPr>
          <w:lang w:eastAsia="en-GB"/>
        </w:rPr>
        <w:t>: Accessibility schemes score poorly in terms of VfM</w:t>
      </w:r>
      <w:bookmarkEnd w:id="26"/>
    </w:p>
    <w:p w14:paraId="6160A7CD" w14:textId="4E294146" w:rsidR="00D27F73" w:rsidRDefault="00BC28FF" w:rsidP="00E21B09">
      <w:pPr>
        <w:pStyle w:val="Text"/>
        <w:rPr>
          <w:rFonts w:cs="Arial"/>
          <w:szCs w:val="28"/>
        </w:rPr>
      </w:pPr>
      <w:r>
        <w:rPr>
          <w:rFonts w:cs="Arial"/>
          <w:szCs w:val="28"/>
        </w:rPr>
        <w:t xml:space="preserve">As highlighted in the previous finding, </w:t>
      </w:r>
      <w:r w:rsidR="006A6DDC" w:rsidRPr="006A6DDC">
        <w:rPr>
          <w:rFonts w:cs="Arial"/>
          <w:szCs w:val="28"/>
        </w:rPr>
        <w:t>accessibility benefits are often undervalued because current appraisal methods focus on monetised impacts</w:t>
      </w:r>
      <w:r w:rsidR="006A6DDC">
        <w:rPr>
          <w:rFonts w:cs="Arial"/>
          <w:szCs w:val="28"/>
        </w:rPr>
        <w:t xml:space="preserve">. This </w:t>
      </w:r>
      <w:r w:rsidR="006C2EA1">
        <w:rPr>
          <w:rFonts w:cs="Arial"/>
          <w:szCs w:val="28"/>
        </w:rPr>
        <w:t>means accessibility schemes often score poorly in terms of</w:t>
      </w:r>
      <w:r w:rsidR="00717289">
        <w:rPr>
          <w:rFonts w:cs="Arial"/>
          <w:szCs w:val="28"/>
        </w:rPr>
        <w:t xml:space="preserve"> VfM assessments </w:t>
      </w:r>
      <w:r w:rsidR="00F11E62">
        <w:rPr>
          <w:rFonts w:cs="Arial"/>
          <w:szCs w:val="28"/>
        </w:rPr>
        <w:t xml:space="preserve">despite delivering </w:t>
      </w:r>
      <w:r w:rsidR="0018299F">
        <w:rPr>
          <w:rFonts w:cs="Arial"/>
          <w:szCs w:val="28"/>
        </w:rPr>
        <w:t xml:space="preserve">significant social </w:t>
      </w:r>
      <w:r w:rsidR="00280A2E">
        <w:rPr>
          <w:rFonts w:cs="Arial"/>
          <w:szCs w:val="28"/>
        </w:rPr>
        <w:t xml:space="preserve">benefits. </w:t>
      </w:r>
    </w:p>
    <w:p w14:paraId="20D1F3DD" w14:textId="600600FC" w:rsidR="00E21B09" w:rsidRPr="005E2C71" w:rsidRDefault="00E21B09" w:rsidP="00E21B09">
      <w:pPr>
        <w:pStyle w:val="Text"/>
        <w:rPr>
          <w:rFonts w:cs="Arial"/>
          <w:szCs w:val="28"/>
        </w:rPr>
      </w:pPr>
      <w:r w:rsidRPr="005E2C71">
        <w:rPr>
          <w:rFonts w:cs="Arial"/>
          <w:szCs w:val="28"/>
        </w:rPr>
        <w:t>VfM means using public money in the best possible way to meet specific goals.</w:t>
      </w:r>
      <w:r>
        <w:rPr>
          <w:rFonts w:cs="Arial"/>
          <w:szCs w:val="28"/>
        </w:rPr>
        <w:t xml:space="preserve"> </w:t>
      </w:r>
      <w:r w:rsidRPr="005E2C71">
        <w:rPr>
          <w:rFonts w:cs="Arial"/>
          <w:szCs w:val="28"/>
        </w:rPr>
        <w:t>It looks at:</w:t>
      </w:r>
    </w:p>
    <w:p w14:paraId="3185390E" w14:textId="7875CE53" w:rsidR="00E21B09" w:rsidRPr="005E2C71" w:rsidRDefault="00E21B09" w:rsidP="007E3577">
      <w:pPr>
        <w:pStyle w:val="Text"/>
        <w:numPr>
          <w:ilvl w:val="0"/>
          <w:numId w:val="11"/>
        </w:numPr>
        <w:rPr>
          <w:rFonts w:eastAsia="Times New Roman" w:cs="Arial"/>
          <w:szCs w:val="28"/>
          <w:lang w:eastAsia="en-GB"/>
        </w:rPr>
      </w:pPr>
      <w:r w:rsidRPr="005E2C71">
        <w:rPr>
          <w:rFonts w:eastAsia="Times New Roman" w:cs="Arial"/>
          <w:szCs w:val="28"/>
          <w:lang w:eastAsia="en-GB"/>
        </w:rPr>
        <w:t>Benefits and costs that can be measured in mone</w:t>
      </w:r>
      <w:r>
        <w:rPr>
          <w:rFonts w:eastAsia="Times New Roman" w:cs="Arial"/>
          <w:szCs w:val="28"/>
          <w:lang w:eastAsia="en-GB"/>
        </w:rPr>
        <w:t>tary terms</w:t>
      </w:r>
      <w:r w:rsidRPr="005E2C71">
        <w:rPr>
          <w:rFonts w:eastAsia="Times New Roman" w:cs="Arial"/>
          <w:szCs w:val="28"/>
          <w:lang w:eastAsia="en-GB"/>
        </w:rPr>
        <w:t xml:space="preserve">, </w:t>
      </w:r>
      <w:r>
        <w:rPr>
          <w:rFonts w:eastAsia="Times New Roman" w:cs="Arial"/>
          <w:szCs w:val="28"/>
          <w:lang w:eastAsia="en-GB"/>
        </w:rPr>
        <w:t>expressed</w:t>
      </w:r>
      <w:r w:rsidRPr="005E2C71">
        <w:rPr>
          <w:rFonts w:eastAsia="Times New Roman" w:cs="Arial"/>
          <w:szCs w:val="28"/>
          <w:lang w:eastAsia="en-GB"/>
        </w:rPr>
        <w:t xml:space="preserve"> as a BCR</w:t>
      </w:r>
    </w:p>
    <w:p w14:paraId="5EEAAAC5" w14:textId="245DC7E5" w:rsidR="00E21B09" w:rsidRPr="005E2C71" w:rsidRDefault="00E21B09" w:rsidP="007E3577">
      <w:pPr>
        <w:pStyle w:val="Text"/>
        <w:numPr>
          <w:ilvl w:val="0"/>
          <w:numId w:val="11"/>
        </w:numPr>
        <w:rPr>
          <w:rFonts w:eastAsia="Times New Roman" w:cs="Arial"/>
          <w:szCs w:val="28"/>
          <w:lang w:eastAsia="en-GB"/>
        </w:rPr>
      </w:pPr>
      <w:r w:rsidRPr="005E2C71">
        <w:rPr>
          <w:rFonts w:eastAsia="Times New Roman" w:cs="Arial"/>
          <w:szCs w:val="28"/>
          <w:lang w:eastAsia="en-GB"/>
        </w:rPr>
        <w:t>Benefits and costs that can’t easily be measured in money</w:t>
      </w:r>
      <w:r>
        <w:rPr>
          <w:rFonts w:eastAsia="Times New Roman" w:cs="Arial"/>
          <w:szCs w:val="28"/>
          <w:lang w:eastAsia="en-GB"/>
        </w:rPr>
        <w:t xml:space="preserve"> such as </w:t>
      </w:r>
      <w:r w:rsidRPr="005E2C71">
        <w:rPr>
          <w:rFonts w:eastAsia="Times New Roman" w:cs="Arial"/>
          <w:szCs w:val="28"/>
          <w:lang w:eastAsia="en-GB"/>
        </w:rPr>
        <w:t>social or environmental impacts</w:t>
      </w:r>
      <w:r w:rsidR="008C3224">
        <w:rPr>
          <w:rFonts w:eastAsia="Times New Roman" w:cs="Arial"/>
          <w:szCs w:val="28"/>
          <w:lang w:eastAsia="en-GB"/>
        </w:rPr>
        <w:t xml:space="preserve"> like </w:t>
      </w:r>
      <w:r w:rsidR="007D3294">
        <w:rPr>
          <w:rFonts w:eastAsia="Times New Roman" w:cs="Arial"/>
          <w:szCs w:val="28"/>
          <w:lang w:eastAsia="en-GB"/>
        </w:rPr>
        <w:t>landscape, historic environment</w:t>
      </w:r>
      <w:r w:rsidR="006638E4">
        <w:rPr>
          <w:rFonts w:eastAsia="Times New Roman" w:cs="Arial"/>
          <w:szCs w:val="28"/>
          <w:lang w:eastAsia="en-GB"/>
        </w:rPr>
        <w:t xml:space="preserve"> and water environment </w:t>
      </w:r>
    </w:p>
    <w:p w14:paraId="6BA63BDA" w14:textId="77777777" w:rsidR="00E21B09" w:rsidRPr="005E2C71" w:rsidRDefault="00E21B09" w:rsidP="007E3577">
      <w:pPr>
        <w:pStyle w:val="Text"/>
        <w:numPr>
          <w:ilvl w:val="0"/>
          <w:numId w:val="11"/>
        </w:numPr>
        <w:rPr>
          <w:rFonts w:eastAsia="Times New Roman" w:cs="Arial"/>
          <w:szCs w:val="28"/>
          <w:lang w:eastAsia="en-GB"/>
        </w:rPr>
      </w:pPr>
      <w:r w:rsidRPr="005E2C71">
        <w:rPr>
          <w:rFonts w:eastAsia="Times New Roman" w:cs="Arial"/>
          <w:szCs w:val="28"/>
          <w:lang w:eastAsia="en-GB"/>
        </w:rPr>
        <w:t>Risks and uncertainties that might affect the results</w:t>
      </w:r>
    </w:p>
    <w:p w14:paraId="635316CD" w14:textId="77777777" w:rsidR="00E21B09" w:rsidRPr="005E2C71" w:rsidRDefault="00E21B09" w:rsidP="00E21B09">
      <w:pPr>
        <w:pStyle w:val="Text"/>
        <w:rPr>
          <w:rFonts w:eastAsia="Times New Roman" w:cs="Arial"/>
          <w:szCs w:val="28"/>
          <w:lang w:eastAsia="en-GB"/>
        </w:rPr>
      </w:pPr>
      <w:r w:rsidRPr="005E2C71">
        <w:rPr>
          <w:rFonts w:eastAsia="Times New Roman" w:cs="Arial"/>
          <w:szCs w:val="28"/>
          <w:lang w:eastAsia="en-GB"/>
        </w:rPr>
        <w:t>The DfT</w:t>
      </w:r>
      <w:r>
        <w:rPr>
          <w:rFonts w:eastAsia="Times New Roman" w:cs="Arial"/>
          <w:szCs w:val="28"/>
          <w:lang w:eastAsia="en-GB"/>
        </w:rPr>
        <w:t>’s VfM framework sets out three levels of impacts of a transport proposal:</w:t>
      </w:r>
    </w:p>
    <w:p w14:paraId="059E9303" w14:textId="61773336" w:rsidR="00E21B09" w:rsidRPr="005E2C71" w:rsidRDefault="00E21B09" w:rsidP="007E3577">
      <w:pPr>
        <w:pStyle w:val="Text"/>
        <w:numPr>
          <w:ilvl w:val="0"/>
          <w:numId w:val="12"/>
        </w:numPr>
        <w:rPr>
          <w:rFonts w:eastAsia="Times New Roman" w:cs="Arial"/>
          <w:szCs w:val="28"/>
          <w:lang w:eastAsia="en-GB"/>
        </w:rPr>
      </w:pPr>
      <w:r w:rsidRPr="005E2C71">
        <w:rPr>
          <w:rFonts w:eastAsia="Times New Roman" w:cs="Arial"/>
          <w:b/>
          <w:bCs/>
          <w:szCs w:val="28"/>
          <w:lang w:eastAsia="en-GB"/>
        </w:rPr>
        <w:t>Level 1 – Established:</w:t>
      </w:r>
      <w:r w:rsidRPr="005E2C71">
        <w:rPr>
          <w:rFonts w:eastAsia="Times New Roman" w:cs="Arial"/>
          <w:szCs w:val="28"/>
          <w:lang w:eastAsia="en-GB"/>
        </w:rPr>
        <w:t xml:space="preserve"> W</w:t>
      </w:r>
      <w:r w:rsidR="00365114">
        <w:rPr>
          <w:rFonts w:eastAsia="Times New Roman" w:cs="Arial"/>
          <w:szCs w:val="28"/>
          <w:lang w:eastAsia="en-GB"/>
        </w:rPr>
        <w:t>here the method fo</w:t>
      </w:r>
      <w:r w:rsidR="004E05B0">
        <w:rPr>
          <w:rFonts w:eastAsia="Times New Roman" w:cs="Arial"/>
          <w:szCs w:val="28"/>
          <w:lang w:eastAsia="en-GB"/>
        </w:rPr>
        <w:t xml:space="preserve">r </w:t>
      </w:r>
      <w:r w:rsidR="00FE383A">
        <w:rPr>
          <w:rFonts w:eastAsia="Times New Roman" w:cs="Arial"/>
          <w:szCs w:val="28"/>
          <w:lang w:eastAsia="en-GB"/>
        </w:rPr>
        <w:t xml:space="preserve">estimating the </w:t>
      </w:r>
      <w:r w:rsidR="00EE606A">
        <w:rPr>
          <w:rFonts w:eastAsia="Times New Roman" w:cs="Arial"/>
          <w:szCs w:val="28"/>
          <w:lang w:eastAsia="en-GB"/>
        </w:rPr>
        <w:t xml:space="preserve">impact </w:t>
      </w:r>
      <w:r w:rsidR="009F4C9E">
        <w:rPr>
          <w:rFonts w:eastAsia="Times New Roman" w:cs="Arial"/>
          <w:szCs w:val="28"/>
          <w:lang w:eastAsia="en-GB"/>
        </w:rPr>
        <w:t>and the</w:t>
      </w:r>
      <w:r w:rsidRPr="005E2C71">
        <w:rPr>
          <w:rFonts w:eastAsia="Times New Roman" w:cs="Arial"/>
          <w:szCs w:val="28"/>
          <w:lang w:eastAsia="en-GB"/>
        </w:rPr>
        <w:t xml:space="preserve"> mone</w:t>
      </w:r>
      <w:r>
        <w:rPr>
          <w:rFonts w:eastAsia="Times New Roman" w:cs="Arial"/>
          <w:szCs w:val="28"/>
          <w:lang w:eastAsia="en-GB"/>
        </w:rPr>
        <w:t>tary</w:t>
      </w:r>
      <w:r w:rsidRPr="005E2C71">
        <w:rPr>
          <w:rFonts w:eastAsia="Times New Roman" w:cs="Arial"/>
          <w:szCs w:val="28"/>
          <w:lang w:eastAsia="en-GB"/>
        </w:rPr>
        <w:t xml:space="preserve"> value</w:t>
      </w:r>
      <w:r w:rsidR="00535FAB">
        <w:rPr>
          <w:rFonts w:eastAsia="Times New Roman" w:cs="Arial"/>
          <w:szCs w:val="28"/>
          <w:lang w:eastAsia="en-GB"/>
        </w:rPr>
        <w:t xml:space="preserve"> is tried-and-tested</w:t>
      </w:r>
    </w:p>
    <w:p w14:paraId="2F7A9A14" w14:textId="0E45F001" w:rsidR="00E21B09" w:rsidRPr="005E2C71" w:rsidRDefault="00E21B09" w:rsidP="007E3577">
      <w:pPr>
        <w:pStyle w:val="Text"/>
        <w:numPr>
          <w:ilvl w:val="0"/>
          <w:numId w:val="12"/>
        </w:numPr>
        <w:rPr>
          <w:rFonts w:eastAsia="Times New Roman" w:cs="Arial"/>
          <w:szCs w:val="28"/>
          <w:lang w:eastAsia="en-GB"/>
        </w:rPr>
      </w:pPr>
      <w:r w:rsidRPr="005E2C71">
        <w:rPr>
          <w:rFonts w:eastAsia="Times New Roman" w:cs="Arial"/>
          <w:b/>
          <w:bCs/>
          <w:szCs w:val="28"/>
          <w:lang w:eastAsia="en-GB"/>
        </w:rPr>
        <w:t>Level 2 – Evolving:</w:t>
      </w:r>
      <w:r w:rsidRPr="005E2C71">
        <w:rPr>
          <w:rFonts w:eastAsia="Times New Roman" w:cs="Arial"/>
          <w:szCs w:val="28"/>
          <w:lang w:eastAsia="en-GB"/>
        </w:rPr>
        <w:t xml:space="preserve"> </w:t>
      </w:r>
      <w:r w:rsidR="00193B91">
        <w:rPr>
          <w:rFonts w:eastAsia="Times New Roman" w:cs="Arial"/>
          <w:szCs w:val="28"/>
          <w:lang w:eastAsia="en-GB"/>
        </w:rPr>
        <w:t xml:space="preserve">Where some </w:t>
      </w:r>
      <w:r w:rsidRPr="005E2C71">
        <w:rPr>
          <w:rFonts w:eastAsia="Times New Roman" w:cs="Arial"/>
          <w:szCs w:val="28"/>
          <w:lang w:eastAsia="en-GB"/>
        </w:rPr>
        <w:t>evidence</w:t>
      </w:r>
      <w:r w:rsidR="00193B91">
        <w:rPr>
          <w:rFonts w:eastAsia="Times New Roman" w:cs="Arial"/>
          <w:szCs w:val="28"/>
          <w:lang w:eastAsia="en-GB"/>
        </w:rPr>
        <w:t xml:space="preserve"> exists </w:t>
      </w:r>
      <w:r w:rsidR="004F741B">
        <w:rPr>
          <w:rFonts w:eastAsia="Times New Roman" w:cs="Arial"/>
          <w:szCs w:val="28"/>
          <w:lang w:eastAsia="en-GB"/>
        </w:rPr>
        <w:t xml:space="preserve">to support the </w:t>
      </w:r>
      <w:r w:rsidR="008A4CE6">
        <w:rPr>
          <w:rFonts w:eastAsia="Times New Roman" w:cs="Arial"/>
          <w:szCs w:val="28"/>
          <w:lang w:eastAsia="en-GB"/>
        </w:rPr>
        <w:t>estimation</w:t>
      </w:r>
      <w:r w:rsidR="00DA29C4">
        <w:rPr>
          <w:rFonts w:eastAsia="Times New Roman" w:cs="Arial"/>
          <w:szCs w:val="28"/>
          <w:lang w:eastAsia="en-GB"/>
        </w:rPr>
        <w:t xml:space="preserve"> of a monetary value</w:t>
      </w:r>
      <w:r w:rsidR="00A615FC">
        <w:rPr>
          <w:rFonts w:eastAsia="Times New Roman" w:cs="Arial"/>
          <w:szCs w:val="28"/>
          <w:lang w:eastAsia="en-GB"/>
        </w:rPr>
        <w:t xml:space="preserve"> but is less widely accepted and researched</w:t>
      </w:r>
      <w:r w:rsidRPr="005E2C71">
        <w:rPr>
          <w:rFonts w:eastAsia="Times New Roman" w:cs="Arial"/>
          <w:szCs w:val="28"/>
          <w:lang w:eastAsia="en-GB"/>
        </w:rPr>
        <w:t xml:space="preserve"> </w:t>
      </w:r>
    </w:p>
    <w:p w14:paraId="0D75CFC1" w14:textId="2F2B8C1F" w:rsidR="00E21B09" w:rsidRPr="005E2C71" w:rsidRDefault="00E21B09" w:rsidP="007E3577">
      <w:pPr>
        <w:pStyle w:val="Text"/>
        <w:numPr>
          <w:ilvl w:val="0"/>
          <w:numId w:val="12"/>
        </w:numPr>
        <w:rPr>
          <w:rFonts w:eastAsia="Times New Roman" w:cs="Arial"/>
          <w:szCs w:val="28"/>
          <w:lang w:eastAsia="en-GB"/>
        </w:rPr>
      </w:pPr>
      <w:r w:rsidRPr="005E2C71">
        <w:rPr>
          <w:rFonts w:eastAsia="Times New Roman" w:cs="Arial"/>
          <w:b/>
          <w:bCs/>
          <w:szCs w:val="28"/>
          <w:lang w:eastAsia="en-GB"/>
        </w:rPr>
        <w:t>Level 3 – Indicative:</w:t>
      </w:r>
      <w:r w:rsidRPr="005E2C71">
        <w:rPr>
          <w:rFonts w:eastAsia="Times New Roman" w:cs="Arial"/>
          <w:szCs w:val="28"/>
          <w:lang w:eastAsia="en-GB"/>
        </w:rPr>
        <w:t xml:space="preserve"> </w:t>
      </w:r>
      <w:r w:rsidR="00A41F6E">
        <w:rPr>
          <w:rFonts w:eastAsia="Times New Roman" w:cs="Arial"/>
          <w:szCs w:val="28"/>
          <w:lang w:eastAsia="en-GB"/>
        </w:rPr>
        <w:t xml:space="preserve">Where </w:t>
      </w:r>
      <w:r w:rsidR="002E1CA6">
        <w:rPr>
          <w:rFonts w:eastAsia="Times New Roman" w:cs="Arial"/>
          <w:szCs w:val="28"/>
          <w:lang w:eastAsia="en-GB"/>
        </w:rPr>
        <w:t xml:space="preserve">monetary valuation methods </w:t>
      </w:r>
      <w:r w:rsidR="00CC110B">
        <w:rPr>
          <w:rFonts w:eastAsia="Times New Roman" w:cs="Arial"/>
          <w:szCs w:val="28"/>
          <w:lang w:eastAsia="en-GB"/>
        </w:rPr>
        <w:t xml:space="preserve">are not considered widely accepted </w:t>
      </w:r>
      <w:r w:rsidR="0046552B">
        <w:rPr>
          <w:rFonts w:eastAsia="Times New Roman" w:cs="Arial"/>
          <w:szCs w:val="28"/>
          <w:lang w:eastAsia="en-GB"/>
        </w:rPr>
        <w:t xml:space="preserve">and researched </w:t>
      </w:r>
      <w:r w:rsidR="000E20D0">
        <w:rPr>
          <w:rFonts w:eastAsia="Times New Roman" w:cs="Arial"/>
          <w:szCs w:val="28"/>
          <w:lang w:eastAsia="en-GB"/>
        </w:rPr>
        <w:t xml:space="preserve">to be </w:t>
      </w:r>
      <w:r w:rsidR="00750034">
        <w:rPr>
          <w:rFonts w:eastAsia="Times New Roman" w:cs="Arial"/>
          <w:szCs w:val="28"/>
          <w:lang w:eastAsia="en-GB"/>
        </w:rPr>
        <w:t>definitive</w:t>
      </w:r>
      <w:r w:rsidR="00AD7B89">
        <w:rPr>
          <w:rFonts w:eastAsia="Times New Roman" w:cs="Arial"/>
          <w:szCs w:val="28"/>
          <w:lang w:eastAsia="en-GB"/>
        </w:rPr>
        <w:t xml:space="preserve">, with </w:t>
      </w:r>
      <w:r w:rsidR="00A632C3">
        <w:rPr>
          <w:rFonts w:eastAsia="Times New Roman" w:cs="Arial"/>
          <w:szCs w:val="28"/>
          <w:lang w:eastAsia="en-GB"/>
        </w:rPr>
        <w:t xml:space="preserve">a </w:t>
      </w:r>
      <w:r w:rsidR="00AD7B89">
        <w:rPr>
          <w:rFonts w:eastAsia="Times New Roman" w:cs="Arial"/>
          <w:szCs w:val="28"/>
          <w:lang w:eastAsia="en-GB"/>
        </w:rPr>
        <w:t xml:space="preserve">high </w:t>
      </w:r>
      <w:r w:rsidR="00DD78A9">
        <w:rPr>
          <w:rFonts w:eastAsia="Times New Roman" w:cs="Arial"/>
          <w:szCs w:val="28"/>
          <w:lang w:eastAsia="en-GB"/>
        </w:rPr>
        <w:t xml:space="preserve">degree </w:t>
      </w:r>
      <w:r w:rsidR="004E218A">
        <w:rPr>
          <w:rFonts w:eastAsia="Times New Roman" w:cs="Arial"/>
          <w:szCs w:val="28"/>
          <w:lang w:eastAsia="en-GB"/>
        </w:rPr>
        <w:t xml:space="preserve">of uncertainty in terms of </w:t>
      </w:r>
      <w:r w:rsidR="00E12D72">
        <w:rPr>
          <w:rFonts w:eastAsia="Times New Roman" w:cs="Arial"/>
          <w:szCs w:val="28"/>
          <w:lang w:eastAsia="en-GB"/>
        </w:rPr>
        <w:t>the magnitude of the impact</w:t>
      </w:r>
      <w:r w:rsidR="00750034">
        <w:rPr>
          <w:rFonts w:eastAsia="Times New Roman" w:cs="Arial"/>
          <w:szCs w:val="28"/>
          <w:lang w:eastAsia="en-GB"/>
        </w:rPr>
        <w:t xml:space="preserve"> </w:t>
      </w:r>
    </w:p>
    <w:p w14:paraId="7BAFD475" w14:textId="4D74EEA9" w:rsidR="00E21B09" w:rsidRPr="005E2C71" w:rsidRDefault="00E21B09" w:rsidP="00E21B09">
      <w:pPr>
        <w:pStyle w:val="Text"/>
        <w:rPr>
          <w:rFonts w:eastAsia="Times New Roman" w:cs="Arial"/>
          <w:szCs w:val="28"/>
          <w:lang w:eastAsia="en-GB"/>
        </w:rPr>
      </w:pPr>
      <w:r w:rsidRPr="005E2C71">
        <w:rPr>
          <w:rFonts w:eastAsia="Times New Roman" w:cs="Arial"/>
          <w:szCs w:val="28"/>
          <w:lang w:eastAsia="en-GB"/>
        </w:rPr>
        <w:t xml:space="preserve">The initial BCR only includes </w:t>
      </w:r>
      <w:r w:rsidR="006736B2">
        <w:rPr>
          <w:rFonts w:eastAsia="Times New Roman" w:cs="Arial"/>
          <w:szCs w:val="28"/>
          <w:lang w:eastAsia="en-GB"/>
        </w:rPr>
        <w:t>benefits</w:t>
      </w:r>
      <w:r w:rsidR="006736B2" w:rsidRPr="005E2C71">
        <w:rPr>
          <w:rFonts w:eastAsia="Times New Roman" w:cs="Arial"/>
          <w:szCs w:val="28"/>
          <w:lang w:eastAsia="en-GB"/>
        </w:rPr>
        <w:t xml:space="preserve"> </w:t>
      </w:r>
      <w:r w:rsidRPr="005E2C71">
        <w:rPr>
          <w:rFonts w:eastAsia="Times New Roman" w:cs="Arial"/>
          <w:szCs w:val="28"/>
          <w:lang w:eastAsia="en-GB"/>
        </w:rPr>
        <w:t>like time savings, vehicle costs, accidents, pollution, and tax effects.</w:t>
      </w:r>
      <w:r w:rsidR="0043340A">
        <w:rPr>
          <w:rFonts w:eastAsia="Times New Roman" w:cs="Arial"/>
          <w:szCs w:val="28"/>
          <w:lang w:eastAsia="en-GB"/>
        </w:rPr>
        <w:t xml:space="preserve"> </w:t>
      </w:r>
      <w:r w:rsidRPr="005E2C71">
        <w:rPr>
          <w:rFonts w:eastAsia="Times New Roman" w:cs="Arial"/>
          <w:szCs w:val="28"/>
          <w:lang w:eastAsia="en-GB"/>
        </w:rPr>
        <w:t xml:space="preserve">The adjusted BCR adds in wider effects such as </w:t>
      </w:r>
      <w:r w:rsidR="005B47D2">
        <w:rPr>
          <w:rFonts w:eastAsia="Times New Roman" w:cs="Arial"/>
          <w:szCs w:val="28"/>
          <w:lang w:eastAsia="en-GB"/>
        </w:rPr>
        <w:t>labour supply impacts</w:t>
      </w:r>
      <w:r w:rsidRPr="005E2C71">
        <w:rPr>
          <w:rFonts w:eastAsia="Times New Roman" w:cs="Arial"/>
          <w:szCs w:val="28"/>
          <w:lang w:eastAsia="en-GB"/>
        </w:rPr>
        <w:t xml:space="preserve">, reliability, and </w:t>
      </w:r>
      <w:r w:rsidR="002E792B">
        <w:rPr>
          <w:rFonts w:eastAsia="Times New Roman" w:cs="Arial"/>
          <w:szCs w:val="28"/>
          <w:lang w:eastAsia="en-GB"/>
        </w:rPr>
        <w:t>agglomeration</w:t>
      </w:r>
      <w:r w:rsidRPr="005E2C71">
        <w:rPr>
          <w:rFonts w:eastAsia="Times New Roman" w:cs="Arial"/>
          <w:szCs w:val="28"/>
          <w:lang w:eastAsia="en-GB"/>
        </w:rPr>
        <w:t>.</w:t>
      </w:r>
    </w:p>
    <w:p w14:paraId="2376994C" w14:textId="250CCEDB" w:rsidR="00E21B09" w:rsidRPr="005E2C71" w:rsidRDefault="005811FD" w:rsidP="00E21B09">
      <w:pPr>
        <w:pStyle w:val="Text"/>
        <w:rPr>
          <w:rFonts w:eastAsia="Times New Roman" w:cs="Arial"/>
          <w:szCs w:val="28"/>
          <w:lang w:eastAsia="en-GB"/>
        </w:rPr>
      </w:pPr>
      <w:r>
        <w:rPr>
          <w:rFonts w:eastAsia="Times New Roman" w:cs="Arial"/>
          <w:szCs w:val="28"/>
          <w:lang w:eastAsia="en-GB"/>
        </w:rPr>
        <w:t>A</w:t>
      </w:r>
      <w:r w:rsidR="00E21B09" w:rsidRPr="005E2C71">
        <w:rPr>
          <w:rFonts w:eastAsia="Times New Roman" w:cs="Arial"/>
          <w:szCs w:val="28"/>
          <w:lang w:eastAsia="en-GB"/>
        </w:rPr>
        <w:t xml:space="preserve">n </w:t>
      </w:r>
      <w:r w:rsidR="00E21B09">
        <w:rPr>
          <w:rFonts w:eastAsia="Times New Roman" w:cs="Arial"/>
          <w:b/>
          <w:bCs/>
          <w:szCs w:val="28"/>
          <w:lang w:eastAsia="en-GB"/>
        </w:rPr>
        <w:t>‘</w:t>
      </w:r>
      <w:r w:rsidR="00E21B09" w:rsidRPr="005E2C71">
        <w:rPr>
          <w:rFonts w:eastAsia="Times New Roman" w:cs="Arial"/>
          <w:szCs w:val="28"/>
          <w:lang w:eastAsia="en-GB"/>
        </w:rPr>
        <w:t>indicative BC</w:t>
      </w:r>
      <w:r w:rsidR="00E21B09">
        <w:rPr>
          <w:rFonts w:eastAsia="Times New Roman" w:cs="Arial"/>
          <w:szCs w:val="28"/>
          <w:lang w:eastAsia="en-GB"/>
        </w:rPr>
        <w:t>R’</w:t>
      </w:r>
      <w:r w:rsidR="00E21B09" w:rsidRPr="005E2C71">
        <w:rPr>
          <w:rFonts w:eastAsia="Times New Roman" w:cs="Arial"/>
          <w:szCs w:val="28"/>
          <w:lang w:eastAsia="en-GB"/>
        </w:rPr>
        <w:t xml:space="preserve"> </w:t>
      </w:r>
      <w:r>
        <w:rPr>
          <w:rFonts w:eastAsia="Times New Roman" w:cs="Arial"/>
          <w:szCs w:val="28"/>
          <w:lang w:eastAsia="en-GB"/>
        </w:rPr>
        <w:t xml:space="preserve">is also used </w:t>
      </w:r>
      <w:r w:rsidR="00E21B09" w:rsidRPr="005E2C71">
        <w:rPr>
          <w:rFonts w:eastAsia="Times New Roman" w:cs="Arial"/>
          <w:szCs w:val="28"/>
          <w:lang w:eastAsia="en-GB"/>
        </w:rPr>
        <w:t>to show wider and less tangible benefits</w:t>
      </w:r>
      <w:r w:rsidR="006433EE">
        <w:rPr>
          <w:rFonts w:eastAsia="Times New Roman" w:cs="Arial"/>
          <w:szCs w:val="28"/>
          <w:lang w:eastAsia="en-GB"/>
        </w:rPr>
        <w:t xml:space="preserve"> such as </w:t>
      </w:r>
      <w:r w:rsidR="000F4657">
        <w:rPr>
          <w:rFonts w:eastAsia="Times New Roman" w:cs="Arial"/>
          <w:szCs w:val="28"/>
          <w:lang w:eastAsia="en-GB"/>
        </w:rPr>
        <w:t xml:space="preserve">environmental and distributional </w:t>
      </w:r>
      <w:r w:rsidR="00E36243">
        <w:rPr>
          <w:rFonts w:eastAsia="Times New Roman" w:cs="Arial"/>
          <w:szCs w:val="28"/>
          <w:lang w:eastAsia="en-GB"/>
        </w:rPr>
        <w:t>non-</w:t>
      </w:r>
      <w:r w:rsidR="00A43A2B">
        <w:rPr>
          <w:rFonts w:eastAsia="Times New Roman" w:cs="Arial"/>
          <w:szCs w:val="28"/>
          <w:lang w:eastAsia="en-GB"/>
        </w:rPr>
        <w:t xml:space="preserve">monetised </w:t>
      </w:r>
      <w:r w:rsidR="000F4657">
        <w:rPr>
          <w:rFonts w:eastAsia="Times New Roman" w:cs="Arial"/>
          <w:szCs w:val="28"/>
          <w:lang w:eastAsia="en-GB"/>
        </w:rPr>
        <w:t>impacts</w:t>
      </w:r>
      <w:r w:rsidR="00E860C6">
        <w:rPr>
          <w:rFonts w:eastAsia="Times New Roman" w:cs="Arial"/>
          <w:szCs w:val="28"/>
          <w:lang w:eastAsia="en-GB"/>
        </w:rPr>
        <w:t xml:space="preserve">, as well as land value </w:t>
      </w:r>
      <w:r w:rsidR="00CC6FF3">
        <w:rPr>
          <w:rFonts w:eastAsia="Times New Roman" w:cs="Arial"/>
          <w:szCs w:val="28"/>
          <w:lang w:eastAsia="en-GB"/>
        </w:rPr>
        <w:t xml:space="preserve">and </w:t>
      </w:r>
      <w:r w:rsidR="00EB54E3">
        <w:rPr>
          <w:rFonts w:eastAsia="Times New Roman" w:cs="Arial"/>
          <w:szCs w:val="28"/>
          <w:lang w:eastAsia="en-GB"/>
        </w:rPr>
        <w:t>amenity impacts</w:t>
      </w:r>
      <w:r w:rsidR="003C4D46">
        <w:rPr>
          <w:rFonts w:eastAsia="Times New Roman" w:cs="Arial"/>
          <w:szCs w:val="28"/>
          <w:lang w:eastAsia="en-GB"/>
        </w:rPr>
        <w:t xml:space="preserve"> that can be monetised</w:t>
      </w:r>
      <w:r w:rsidR="00970E94">
        <w:rPr>
          <w:rFonts w:eastAsia="Times New Roman" w:cs="Arial"/>
          <w:szCs w:val="28"/>
          <w:lang w:eastAsia="en-GB"/>
        </w:rPr>
        <w:t>, so that these are given more importance when judging VfM.</w:t>
      </w:r>
      <w:r w:rsidR="00E21B09" w:rsidRPr="005E2C71">
        <w:rPr>
          <w:rFonts w:eastAsia="Times New Roman" w:cs="Arial"/>
          <w:szCs w:val="28"/>
          <w:lang w:eastAsia="en-GB"/>
        </w:rPr>
        <w:t xml:space="preserve"> </w:t>
      </w:r>
      <w:r w:rsidR="007B6D06">
        <w:rPr>
          <w:rFonts w:eastAsia="Times New Roman" w:cs="Arial"/>
          <w:szCs w:val="28"/>
          <w:lang w:eastAsia="en-GB"/>
        </w:rPr>
        <w:t>As of November 2024</w:t>
      </w:r>
      <w:r w:rsidR="00C20555">
        <w:rPr>
          <w:rFonts w:eastAsia="Times New Roman" w:cs="Arial"/>
          <w:szCs w:val="28"/>
          <w:lang w:eastAsia="en-GB"/>
        </w:rPr>
        <w:t xml:space="preserve">, </w:t>
      </w:r>
      <w:r w:rsidR="0042007E">
        <w:rPr>
          <w:rFonts w:eastAsia="Times New Roman" w:cs="Arial"/>
          <w:szCs w:val="28"/>
          <w:lang w:eastAsia="en-GB"/>
        </w:rPr>
        <w:t xml:space="preserve">these </w:t>
      </w:r>
      <w:r w:rsidR="004E61DB">
        <w:rPr>
          <w:rFonts w:eastAsia="Times New Roman" w:cs="Arial"/>
          <w:szCs w:val="28"/>
          <w:lang w:eastAsia="en-GB"/>
        </w:rPr>
        <w:t xml:space="preserve">indicative monetised </w:t>
      </w:r>
      <w:r w:rsidR="0042007E">
        <w:rPr>
          <w:rFonts w:eastAsia="Times New Roman" w:cs="Arial"/>
          <w:szCs w:val="28"/>
          <w:lang w:eastAsia="en-GB"/>
        </w:rPr>
        <w:t xml:space="preserve">impacts can now be included </w:t>
      </w:r>
      <w:r w:rsidR="00A81525">
        <w:rPr>
          <w:rFonts w:eastAsia="Times New Roman" w:cs="Arial"/>
          <w:szCs w:val="28"/>
          <w:lang w:eastAsia="en-GB"/>
        </w:rPr>
        <w:t>into</w:t>
      </w:r>
      <w:r w:rsidR="0042007E">
        <w:rPr>
          <w:rFonts w:eastAsia="Times New Roman" w:cs="Arial"/>
          <w:szCs w:val="28"/>
          <w:lang w:eastAsia="en-GB"/>
        </w:rPr>
        <w:t xml:space="preserve"> the </w:t>
      </w:r>
      <w:r w:rsidR="00A81525">
        <w:rPr>
          <w:rFonts w:eastAsia="Times New Roman" w:cs="Arial"/>
          <w:szCs w:val="28"/>
          <w:lang w:eastAsia="en-GB"/>
        </w:rPr>
        <w:t>BCR</w:t>
      </w:r>
      <w:r w:rsidR="00BF4FF9">
        <w:rPr>
          <w:rFonts w:eastAsia="Times New Roman" w:cs="Arial"/>
          <w:szCs w:val="28"/>
          <w:lang w:eastAsia="en-GB"/>
        </w:rPr>
        <w:t xml:space="preserve"> calculation.</w:t>
      </w:r>
    </w:p>
    <w:p w14:paraId="17E3B7C7" w14:textId="7364E999" w:rsidR="00E21B09" w:rsidRDefault="00E21B09" w:rsidP="00E21B09">
      <w:pPr>
        <w:pStyle w:val="Text"/>
        <w:rPr>
          <w:rFonts w:eastAsia="Times New Roman" w:cs="Arial"/>
          <w:szCs w:val="28"/>
          <w:lang w:eastAsia="en-GB"/>
        </w:rPr>
      </w:pPr>
      <w:r w:rsidRPr="005E2368">
        <w:rPr>
          <w:rFonts w:eastAsia="Times New Roman" w:cs="Arial"/>
          <w:szCs w:val="28"/>
          <w:lang w:eastAsia="en-GB"/>
        </w:rPr>
        <w:t>The 2025 Green Book Review found that decision-making has relied too heavily on BCRs</w:t>
      </w:r>
      <w:r w:rsidR="00BF1B5B">
        <w:rPr>
          <w:rFonts w:eastAsia="Times New Roman" w:cs="Arial"/>
          <w:szCs w:val="28"/>
          <w:lang w:eastAsia="en-GB"/>
        </w:rPr>
        <w:t xml:space="preserve"> (HM Treasury, 2025)</w:t>
      </w:r>
      <w:r w:rsidRPr="005E2368">
        <w:rPr>
          <w:rFonts w:eastAsia="Times New Roman" w:cs="Arial"/>
          <w:szCs w:val="28"/>
          <w:lang w:eastAsia="en-GB"/>
        </w:rPr>
        <w:t>. This focus on easily measured, money-based benefits has meant that wider social and environmental outcomes are often undervalued. As a result, projects with hard-to-measure benefits like accessibility or community improvements can lose out to those with higher BCRs</w:t>
      </w:r>
      <w:r>
        <w:rPr>
          <w:rFonts w:eastAsia="Times New Roman" w:cs="Arial"/>
          <w:szCs w:val="28"/>
          <w:lang w:eastAsia="en-GB"/>
        </w:rPr>
        <w:t xml:space="preserve"> and VfM assessment. </w:t>
      </w:r>
    </w:p>
    <w:p w14:paraId="160E057E" w14:textId="6DFC3951" w:rsidR="00E21B09" w:rsidRDefault="00E21B09" w:rsidP="00E21B09">
      <w:pPr>
        <w:pStyle w:val="Text"/>
        <w:rPr>
          <w:rFonts w:eastAsia="Times New Roman" w:cs="Arial"/>
          <w:szCs w:val="28"/>
          <w:lang w:eastAsia="en-GB"/>
        </w:rPr>
      </w:pPr>
      <w:r w:rsidRPr="376A5AF7">
        <w:rPr>
          <w:rFonts w:eastAsia="Times New Roman" w:cs="Arial"/>
          <w:szCs w:val="28"/>
          <w:lang w:eastAsia="en-GB"/>
        </w:rPr>
        <w:t xml:space="preserve">The above is supported in academic literature on the methodologies used to assess accessibility schemes. It is reported </w:t>
      </w:r>
      <w:r w:rsidR="00F16951" w:rsidRPr="376A5AF7">
        <w:rPr>
          <w:rFonts w:eastAsia="Times New Roman" w:cs="Arial"/>
          <w:szCs w:val="28"/>
          <w:lang w:eastAsia="en-GB"/>
        </w:rPr>
        <w:t xml:space="preserve">in the </w:t>
      </w:r>
      <w:r w:rsidR="00F16951" w:rsidRPr="376A5AF7">
        <w:rPr>
          <w:rFonts w:eastAsia="Times New Roman" w:cs="Arial"/>
          <w:i/>
          <w:iCs/>
          <w:szCs w:val="28"/>
          <w:lang w:eastAsia="en-GB"/>
        </w:rPr>
        <w:t>Economic benefits of improved accessibility to transport systems and the role of transport in fostering tourism for all</w:t>
      </w:r>
      <w:r w:rsidR="00F60CFC" w:rsidRPr="376A5AF7">
        <w:rPr>
          <w:rFonts w:eastAsia="Times New Roman" w:cs="Arial"/>
          <w:szCs w:val="28"/>
          <w:lang w:eastAsia="en-GB"/>
        </w:rPr>
        <w:t xml:space="preserve"> </w:t>
      </w:r>
      <w:r w:rsidR="00714869" w:rsidRPr="376A5AF7">
        <w:rPr>
          <w:rFonts w:eastAsia="Times New Roman" w:cs="Arial"/>
          <w:szCs w:val="28"/>
          <w:lang w:eastAsia="en-GB"/>
        </w:rPr>
        <w:t>research</w:t>
      </w:r>
      <w:r w:rsidR="00F16951" w:rsidRPr="376A5AF7">
        <w:rPr>
          <w:rFonts w:eastAsia="Times New Roman" w:cs="Arial"/>
          <w:szCs w:val="28"/>
          <w:lang w:eastAsia="en-GB"/>
        </w:rPr>
        <w:t xml:space="preserve"> (</w:t>
      </w:r>
      <w:r w:rsidR="00124954" w:rsidRPr="376A5AF7">
        <w:rPr>
          <w:rFonts w:eastAsia="Times New Roman" w:cs="Arial"/>
          <w:szCs w:val="28"/>
          <w:lang w:eastAsia="en-GB"/>
        </w:rPr>
        <w:t>Re</w:t>
      </w:r>
      <w:r w:rsidR="00C870F6" w:rsidRPr="376A5AF7">
        <w:rPr>
          <w:rFonts w:eastAsia="Times New Roman" w:cs="Arial"/>
          <w:szCs w:val="28"/>
          <w:lang w:eastAsia="en-GB"/>
        </w:rPr>
        <w:t>b</w:t>
      </w:r>
      <w:r w:rsidR="005F050C" w:rsidRPr="376A5AF7">
        <w:rPr>
          <w:rFonts w:eastAsia="Times New Roman" w:cs="Arial"/>
          <w:szCs w:val="28"/>
          <w:lang w:eastAsia="en-GB"/>
        </w:rPr>
        <w:t>stock</w:t>
      </w:r>
      <w:r w:rsidR="006E5EF6" w:rsidRPr="376A5AF7">
        <w:rPr>
          <w:rFonts w:eastAsia="Times New Roman" w:cs="Arial"/>
          <w:szCs w:val="28"/>
          <w:lang w:eastAsia="en-GB"/>
        </w:rPr>
        <w:t xml:space="preserve">, </w:t>
      </w:r>
      <w:r w:rsidR="005F050C" w:rsidRPr="376A5AF7">
        <w:rPr>
          <w:rFonts w:eastAsia="Times New Roman" w:cs="Arial"/>
          <w:szCs w:val="28"/>
          <w:lang w:eastAsia="en-GB"/>
        </w:rPr>
        <w:t xml:space="preserve">2017) and </w:t>
      </w:r>
      <w:r w:rsidR="00714869" w:rsidRPr="376A5AF7">
        <w:rPr>
          <w:rFonts w:eastAsia="Times New Roman" w:cs="Arial"/>
          <w:i/>
          <w:iCs/>
          <w:szCs w:val="28"/>
          <w:lang w:eastAsia="en-GB"/>
        </w:rPr>
        <w:t xml:space="preserve">The Benefits of Improving Access to the United Kingdom Rail Network via the Access for All Programme </w:t>
      </w:r>
      <w:r w:rsidR="00714869" w:rsidRPr="376A5AF7">
        <w:rPr>
          <w:rFonts w:eastAsia="Times New Roman" w:cs="Arial"/>
          <w:szCs w:val="28"/>
          <w:lang w:eastAsia="en-GB"/>
        </w:rPr>
        <w:t>research (</w:t>
      </w:r>
      <w:r w:rsidR="00072E51" w:rsidRPr="376A5AF7">
        <w:rPr>
          <w:rFonts w:eastAsia="Times New Roman" w:cs="Arial"/>
          <w:szCs w:val="28"/>
          <w:lang w:eastAsia="en-GB"/>
        </w:rPr>
        <w:t>Duck</w:t>
      </w:r>
      <w:r w:rsidR="00C40C3F" w:rsidRPr="376A5AF7">
        <w:rPr>
          <w:rFonts w:eastAsia="Times New Roman" w:cs="Arial"/>
          <w:szCs w:val="28"/>
          <w:lang w:eastAsia="en-GB"/>
        </w:rPr>
        <w:t>en</w:t>
      </w:r>
      <w:r w:rsidR="008A3676" w:rsidRPr="376A5AF7">
        <w:rPr>
          <w:rFonts w:eastAsia="Times New Roman" w:cs="Arial"/>
          <w:szCs w:val="28"/>
          <w:lang w:eastAsia="en-GB"/>
        </w:rPr>
        <w:t>field</w:t>
      </w:r>
      <w:r w:rsidR="006E5EF6" w:rsidRPr="376A5AF7">
        <w:rPr>
          <w:rFonts w:eastAsia="Times New Roman" w:cs="Arial"/>
          <w:szCs w:val="28"/>
          <w:lang w:eastAsia="en-GB"/>
        </w:rPr>
        <w:t xml:space="preserve">, </w:t>
      </w:r>
      <w:r w:rsidR="008A3676" w:rsidRPr="376A5AF7">
        <w:rPr>
          <w:rFonts w:eastAsia="Times New Roman" w:cs="Arial"/>
          <w:szCs w:val="28"/>
          <w:lang w:eastAsia="en-GB"/>
        </w:rPr>
        <w:t xml:space="preserve">2017) </w:t>
      </w:r>
      <w:r w:rsidRPr="376A5AF7">
        <w:rPr>
          <w:rFonts w:eastAsia="Times New Roman" w:cs="Arial"/>
          <w:szCs w:val="28"/>
          <w:lang w:eastAsia="en-GB"/>
        </w:rPr>
        <w:t xml:space="preserve">that there </w:t>
      </w:r>
      <w:r w:rsidR="00444969" w:rsidRPr="376A5AF7">
        <w:rPr>
          <w:rFonts w:eastAsia="Times New Roman" w:cs="Arial"/>
          <w:szCs w:val="28"/>
          <w:lang w:eastAsia="en-GB"/>
        </w:rPr>
        <w:t>are</w:t>
      </w:r>
      <w:r w:rsidRPr="376A5AF7">
        <w:rPr>
          <w:rFonts w:eastAsia="Times New Roman" w:cs="Arial"/>
          <w:szCs w:val="28"/>
          <w:lang w:eastAsia="en-GB"/>
        </w:rPr>
        <w:t xml:space="preserve"> significant limitations in the ability to quantify a range of social benefits associated with accessibility improvements. The value of qualitative benefits is emphasised</w:t>
      </w:r>
      <w:r w:rsidR="005F547E" w:rsidRPr="376A5AF7">
        <w:rPr>
          <w:rFonts w:eastAsia="Times New Roman" w:cs="Arial"/>
          <w:szCs w:val="28"/>
          <w:lang w:eastAsia="en-GB"/>
        </w:rPr>
        <w:t xml:space="preserve"> by both authors</w:t>
      </w:r>
      <w:r w:rsidRPr="376A5AF7">
        <w:rPr>
          <w:rFonts w:eastAsia="Times New Roman" w:cs="Arial"/>
          <w:szCs w:val="28"/>
          <w:lang w:eastAsia="en-GB"/>
        </w:rPr>
        <w:t xml:space="preserve">. </w:t>
      </w:r>
    </w:p>
    <w:p w14:paraId="74639D91" w14:textId="1D436AED" w:rsidR="00C60B84" w:rsidRDefault="00C60B84" w:rsidP="00C60B84">
      <w:pPr>
        <w:pStyle w:val="Heading3"/>
        <w:rPr>
          <w:lang w:eastAsia="en-GB"/>
        </w:rPr>
      </w:pPr>
      <w:bookmarkStart w:id="27" w:name="_Toc215756650"/>
      <w:r>
        <w:rPr>
          <w:lang w:eastAsia="en-GB"/>
        </w:rPr>
        <w:t>Finding 7: It is hard to learn from previous business cases due to lack of transparency</w:t>
      </w:r>
      <w:bookmarkEnd w:id="27"/>
    </w:p>
    <w:p w14:paraId="2CA0CA2C" w14:textId="70223CCF" w:rsidR="00137F96" w:rsidRDefault="004333FC" w:rsidP="00137F96">
      <w:pPr>
        <w:pStyle w:val="Text"/>
        <w:rPr>
          <w:szCs w:val="28"/>
          <w:lang w:eastAsia="en-GB"/>
        </w:rPr>
      </w:pPr>
      <w:r>
        <w:rPr>
          <w:szCs w:val="28"/>
          <w:lang w:eastAsia="en-GB"/>
        </w:rPr>
        <w:t xml:space="preserve">Business </w:t>
      </w:r>
      <w:r w:rsidR="00C60B84">
        <w:rPr>
          <w:szCs w:val="28"/>
          <w:lang w:eastAsia="en-GB"/>
        </w:rPr>
        <w:t>case</w:t>
      </w:r>
      <w:r w:rsidR="00C42740">
        <w:rPr>
          <w:szCs w:val="28"/>
          <w:lang w:eastAsia="en-GB"/>
        </w:rPr>
        <w:t>s</w:t>
      </w:r>
      <w:r>
        <w:rPr>
          <w:szCs w:val="28"/>
          <w:lang w:eastAsia="en-GB"/>
        </w:rPr>
        <w:t xml:space="preserve"> form the basis of UK public spending decisions. </w:t>
      </w:r>
      <w:r w:rsidR="00C41F9E">
        <w:rPr>
          <w:szCs w:val="28"/>
          <w:lang w:eastAsia="en-GB"/>
        </w:rPr>
        <w:t>They underpin allocation and app</w:t>
      </w:r>
      <w:r w:rsidR="00767B23">
        <w:rPr>
          <w:szCs w:val="28"/>
          <w:lang w:eastAsia="en-GB"/>
        </w:rPr>
        <w:t xml:space="preserve">roval of large amounts of </w:t>
      </w:r>
      <w:r w:rsidR="00FB7A2D">
        <w:rPr>
          <w:szCs w:val="28"/>
          <w:lang w:eastAsia="en-GB"/>
        </w:rPr>
        <w:t>public expenditure</w:t>
      </w:r>
      <w:r w:rsidR="00E6076F">
        <w:rPr>
          <w:szCs w:val="28"/>
          <w:lang w:eastAsia="en-GB"/>
        </w:rPr>
        <w:t xml:space="preserve"> and are </w:t>
      </w:r>
      <w:r w:rsidR="00025C13">
        <w:rPr>
          <w:szCs w:val="28"/>
          <w:lang w:eastAsia="en-GB"/>
        </w:rPr>
        <w:t xml:space="preserve">essential for </w:t>
      </w:r>
      <w:r w:rsidR="009441B2">
        <w:rPr>
          <w:szCs w:val="28"/>
          <w:lang w:eastAsia="en-GB"/>
        </w:rPr>
        <w:t xml:space="preserve">ensuring this </w:t>
      </w:r>
      <w:r w:rsidR="00FF7C29">
        <w:rPr>
          <w:szCs w:val="28"/>
          <w:lang w:eastAsia="en-GB"/>
        </w:rPr>
        <w:t xml:space="preserve">expenditure demonstrates </w:t>
      </w:r>
      <w:r w:rsidR="000D4F57">
        <w:rPr>
          <w:szCs w:val="28"/>
          <w:lang w:eastAsia="en-GB"/>
        </w:rPr>
        <w:t>VfM</w:t>
      </w:r>
      <w:r w:rsidR="00FF7C29">
        <w:rPr>
          <w:szCs w:val="28"/>
          <w:lang w:eastAsia="en-GB"/>
        </w:rPr>
        <w:t xml:space="preserve">. </w:t>
      </w:r>
    </w:p>
    <w:p w14:paraId="2F78D59F" w14:textId="37571BF1" w:rsidR="00FF7C29" w:rsidRDefault="00FF7C29" w:rsidP="00137F96">
      <w:pPr>
        <w:pStyle w:val="Text"/>
        <w:rPr>
          <w:szCs w:val="28"/>
          <w:lang w:eastAsia="en-GB"/>
        </w:rPr>
      </w:pPr>
      <w:r>
        <w:rPr>
          <w:szCs w:val="28"/>
          <w:lang w:eastAsia="en-GB"/>
        </w:rPr>
        <w:t xml:space="preserve">To </w:t>
      </w:r>
      <w:r w:rsidR="00C354F0">
        <w:rPr>
          <w:szCs w:val="28"/>
          <w:lang w:eastAsia="en-GB"/>
        </w:rPr>
        <w:t>increase transparency around how public money is spent</w:t>
      </w:r>
      <w:r w:rsidR="009575E8">
        <w:rPr>
          <w:szCs w:val="28"/>
          <w:lang w:eastAsia="en-GB"/>
        </w:rPr>
        <w:t>, it is important that the public</w:t>
      </w:r>
      <w:r w:rsidR="00E406AC">
        <w:rPr>
          <w:szCs w:val="28"/>
          <w:lang w:eastAsia="en-GB"/>
        </w:rPr>
        <w:t xml:space="preserve"> and other stakeholders</w:t>
      </w:r>
      <w:r w:rsidR="009575E8">
        <w:rPr>
          <w:szCs w:val="28"/>
          <w:lang w:eastAsia="en-GB"/>
        </w:rPr>
        <w:t xml:space="preserve"> </w:t>
      </w:r>
      <w:r w:rsidR="004F2145">
        <w:rPr>
          <w:szCs w:val="28"/>
          <w:lang w:eastAsia="en-GB"/>
        </w:rPr>
        <w:t xml:space="preserve">can easily access </w:t>
      </w:r>
      <w:r w:rsidR="00DE7D81">
        <w:rPr>
          <w:szCs w:val="28"/>
          <w:lang w:eastAsia="en-GB"/>
        </w:rPr>
        <w:t xml:space="preserve">and review business cases for </w:t>
      </w:r>
      <w:r w:rsidR="001348C6">
        <w:rPr>
          <w:szCs w:val="28"/>
          <w:lang w:eastAsia="en-GB"/>
        </w:rPr>
        <w:t>all</w:t>
      </w:r>
      <w:r w:rsidR="00DE7D81">
        <w:rPr>
          <w:szCs w:val="28"/>
          <w:lang w:eastAsia="en-GB"/>
        </w:rPr>
        <w:t xml:space="preserve"> projects and programmes. </w:t>
      </w:r>
      <w:r w:rsidR="007141A8">
        <w:rPr>
          <w:szCs w:val="28"/>
          <w:lang w:eastAsia="en-GB"/>
        </w:rPr>
        <w:t xml:space="preserve">Prior to June 2025, there </w:t>
      </w:r>
      <w:r w:rsidR="00884CF8">
        <w:rPr>
          <w:szCs w:val="28"/>
          <w:lang w:eastAsia="en-GB"/>
        </w:rPr>
        <w:t xml:space="preserve">was no requirement </w:t>
      </w:r>
      <w:r w:rsidR="00E6574A">
        <w:rPr>
          <w:szCs w:val="28"/>
          <w:lang w:eastAsia="en-GB"/>
        </w:rPr>
        <w:t>for t</w:t>
      </w:r>
      <w:r w:rsidR="00373333">
        <w:rPr>
          <w:szCs w:val="28"/>
          <w:lang w:eastAsia="en-GB"/>
        </w:rPr>
        <w:t>he UK Govern</w:t>
      </w:r>
      <w:r w:rsidR="00EB5228">
        <w:rPr>
          <w:szCs w:val="28"/>
          <w:lang w:eastAsia="en-GB"/>
        </w:rPr>
        <w:t xml:space="preserve">ment </w:t>
      </w:r>
      <w:r w:rsidR="008978C7">
        <w:rPr>
          <w:szCs w:val="28"/>
          <w:lang w:eastAsia="en-GB"/>
        </w:rPr>
        <w:t xml:space="preserve">to </w:t>
      </w:r>
      <w:r w:rsidR="00963FC4">
        <w:rPr>
          <w:szCs w:val="28"/>
          <w:lang w:eastAsia="en-GB"/>
        </w:rPr>
        <w:t>make business cases public</w:t>
      </w:r>
      <w:r w:rsidR="00230580">
        <w:rPr>
          <w:szCs w:val="28"/>
          <w:lang w:eastAsia="en-GB"/>
        </w:rPr>
        <w:t xml:space="preserve">ly available once </w:t>
      </w:r>
      <w:r w:rsidR="00E12F08">
        <w:rPr>
          <w:szCs w:val="28"/>
          <w:lang w:eastAsia="en-GB"/>
        </w:rPr>
        <w:t xml:space="preserve">they have </w:t>
      </w:r>
      <w:r w:rsidR="0061408F">
        <w:rPr>
          <w:szCs w:val="28"/>
          <w:lang w:eastAsia="en-GB"/>
        </w:rPr>
        <w:t>received</w:t>
      </w:r>
      <w:r w:rsidR="00E12F08">
        <w:rPr>
          <w:szCs w:val="28"/>
          <w:lang w:eastAsia="en-GB"/>
        </w:rPr>
        <w:t xml:space="preserve"> HM Tre</w:t>
      </w:r>
      <w:r w:rsidR="0061408F">
        <w:rPr>
          <w:szCs w:val="28"/>
          <w:lang w:eastAsia="en-GB"/>
        </w:rPr>
        <w:t xml:space="preserve">asury approval. </w:t>
      </w:r>
    </w:p>
    <w:p w14:paraId="49A81438" w14:textId="45162038" w:rsidR="00DE7D81" w:rsidRDefault="00F21B1B" w:rsidP="00137F96">
      <w:pPr>
        <w:pStyle w:val="Text"/>
        <w:rPr>
          <w:szCs w:val="28"/>
          <w:lang w:eastAsia="en-GB"/>
        </w:rPr>
      </w:pPr>
      <w:r>
        <w:rPr>
          <w:szCs w:val="28"/>
          <w:lang w:eastAsia="en-GB"/>
        </w:rPr>
        <w:t>This results in</w:t>
      </w:r>
      <w:r w:rsidR="0061408F">
        <w:rPr>
          <w:szCs w:val="28"/>
          <w:lang w:eastAsia="en-GB"/>
        </w:rPr>
        <w:t xml:space="preserve"> poor transparency of </w:t>
      </w:r>
      <w:r w:rsidR="00CB6349">
        <w:rPr>
          <w:szCs w:val="28"/>
          <w:lang w:eastAsia="en-GB"/>
        </w:rPr>
        <w:t xml:space="preserve">government </w:t>
      </w:r>
      <w:r w:rsidR="00C44777">
        <w:rPr>
          <w:szCs w:val="28"/>
          <w:lang w:eastAsia="en-GB"/>
        </w:rPr>
        <w:t>business cases</w:t>
      </w:r>
      <w:r w:rsidR="004F3E2B">
        <w:rPr>
          <w:szCs w:val="28"/>
          <w:lang w:eastAsia="en-GB"/>
        </w:rPr>
        <w:t xml:space="preserve"> with very </w:t>
      </w:r>
      <w:r w:rsidR="004803C5">
        <w:rPr>
          <w:szCs w:val="28"/>
          <w:lang w:eastAsia="en-GB"/>
        </w:rPr>
        <w:t xml:space="preserve">few openly </w:t>
      </w:r>
      <w:r w:rsidR="000605C4">
        <w:rPr>
          <w:szCs w:val="28"/>
          <w:lang w:eastAsia="en-GB"/>
        </w:rPr>
        <w:t>available for review</w:t>
      </w:r>
      <w:r>
        <w:rPr>
          <w:szCs w:val="28"/>
          <w:lang w:eastAsia="en-GB"/>
        </w:rPr>
        <w:t xml:space="preserve">, </w:t>
      </w:r>
      <w:r w:rsidR="00C60B84">
        <w:rPr>
          <w:szCs w:val="28"/>
          <w:lang w:eastAsia="en-GB"/>
        </w:rPr>
        <w:t>limit</w:t>
      </w:r>
      <w:r>
        <w:rPr>
          <w:szCs w:val="28"/>
          <w:lang w:eastAsia="en-GB"/>
        </w:rPr>
        <w:t>ing</w:t>
      </w:r>
      <w:r w:rsidR="00C27ABB">
        <w:rPr>
          <w:szCs w:val="28"/>
          <w:lang w:eastAsia="en-GB"/>
        </w:rPr>
        <w:t xml:space="preserve"> </w:t>
      </w:r>
      <w:r w:rsidR="005B0524">
        <w:rPr>
          <w:szCs w:val="28"/>
          <w:lang w:eastAsia="en-GB"/>
        </w:rPr>
        <w:t>learning from previous work</w:t>
      </w:r>
      <w:r w:rsidR="004B2DC4">
        <w:rPr>
          <w:szCs w:val="28"/>
          <w:lang w:eastAsia="en-GB"/>
        </w:rPr>
        <w:t xml:space="preserve"> and </w:t>
      </w:r>
      <w:r w:rsidR="00C60B84">
        <w:rPr>
          <w:szCs w:val="28"/>
          <w:lang w:eastAsia="en-GB"/>
        </w:rPr>
        <w:t>hinder</w:t>
      </w:r>
      <w:r w:rsidR="003F67D7">
        <w:rPr>
          <w:szCs w:val="28"/>
          <w:lang w:eastAsia="en-GB"/>
        </w:rPr>
        <w:t>ing</w:t>
      </w:r>
      <w:r w:rsidR="00347A84">
        <w:rPr>
          <w:szCs w:val="28"/>
          <w:lang w:eastAsia="en-GB"/>
        </w:rPr>
        <w:t xml:space="preserve"> best practice. </w:t>
      </w:r>
      <w:r w:rsidR="000326FA">
        <w:rPr>
          <w:szCs w:val="28"/>
          <w:lang w:eastAsia="en-GB"/>
        </w:rPr>
        <w:t xml:space="preserve">Greater transparency of </w:t>
      </w:r>
      <w:r w:rsidR="0040102D">
        <w:rPr>
          <w:szCs w:val="28"/>
          <w:lang w:eastAsia="en-GB"/>
        </w:rPr>
        <w:t xml:space="preserve">approved accessibility related business cases would </w:t>
      </w:r>
      <w:r w:rsidR="00CB13DB">
        <w:rPr>
          <w:szCs w:val="28"/>
          <w:lang w:eastAsia="en-GB"/>
        </w:rPr>
        <w:t xml:space="preserve">provide a clearer evidence base </w:t>
      </w:r>
      <w:r w:rsidR="00627D9B">
        <w:rPr>
          <w:szCs w:val="28"/>
          <w:lang w:eastAsia="en-GB"/>
        </w:rPr>
        <w:t xml:space="preserve">for the estimates of </w:t>
      </w:r>
      <w:r w:rsidR="00EB56CE">
        <w:rPr>
          <w:szCs w:val="28"/>
          <w:lang w:eastAsia="en-GB"/>
        </w:rPr>
        <w:t xml:space="preserve">benefits and costs that are used in appraisals. </w:t>
      </w:r>
    </w:p>
    <w:p w14:paraId="29D19903" w14:textId="022F8B61" w:rsidR="00615685" w:rsidRDefault="00E6574A" w:rsidP="00C60B84">
      <w:pPr>
        <w:pStyle w:val="Text"/>
        <w:rPr>
          <w:szCs w:val="28"/>
          <w:lang w:eastAsia="en-GB"/>
        </w:rPr>
      </w:pPr>
      <w:r>
        <w:rPr>
          <w:szCs w:val="28"/>
          <w:lang w:eastAsia="en-GB"/>
        </w:rPr>
        <w:t>T</w:t>
      </w:r>
      <w:r w:rsidR="00484F4E">
        <w:rPr>
          <w:szCs w:val="28"/>
          <w:lang w:eastAsia="en-GB"/>
        </w:rPr>
        <w:t xml:space="preserve">o address this </w:t>
      </w:r>
      <w:r w:rsidR="00603AD6">
        <w:rPr>
          <w:szCs w:val="28"/>
          <w:lang w:eastAsia="en-GB"/>
        </w:rPr>
        <w:t>challenge,</w:t>
      </w:r>
      <w:r w:rsidR="00484F4E">
        <w:rPr>
          <w:szCs w:val="28"/>
          <w:lang w:eastAsia="en-GB"/>
        </w:rPr>
        <w:t xml:space="preserve"> </w:t>
      </w:r>
      <w:r w:rsidR="00615685" w:rsidRPr="000D6916">
        <w:rPr>
          <w:szCs w:val="28"/>
          <w:lang w:eastAsia="en-GB"/>
        </w:rPr>
        <w:t>all projects and programmes on the Government Major Projects Portfolio (GMPP) </w:t>
      </w:r>
      <w:r w:rsidR="00615685">
        <w:rPr>
          <w:szCs w:val="28"/>
          <w:lang w:eastAsia="en-GB"/>
        </w:rPr>
        <w:t>are now required to publish a business case within four months of receiving HM Treasury approval</w:t>
      </w:r>
      <w:r w:rsidR="00E97AF4">
        <w:rPr>
          <w:szCs w:val="28"/>
          <w:lang w:eastAsia="en-GB"/>
        </w:rPr>
        <w:t>, as of 11 June 2025</w:t>
      </w:r>
      <w:r w:rsidR="00615685">
        <w:rPr>
          <w:szCs w:val="28"/>
          <w:lang w:eastAsia="en-GB"/>
        </w:rPr>
        <w:t>. While this should</w:t>
      </w:r>
      <w:r w:rsidR="00615685" w:rsidRPr="006044E4">
        <w:rPr>
          <w:szCs w:val="28"/>
          <w:lang w:eastAsia="en-GB"/>
        </w:rPr>
        <w:t xml:space="preserve"> help local and regional authorities to develop their knowledge and </w:t>
      </w:r>
      <w:r w:rsidR="00615685">
        <w:rPr>
          <w:szCs w:val="28"/>
          <w:lang w:eastAsia="en-GB"/>
        </w:rPr>
        <w:t xml:space="preserve">learn from previous examples, as it only covers major projects, it will still leave a gap on the smaller projects. As accessibility related projects are often smaller in nature, the lack of transparency will remain. </w:t>
      </w:r>
    </w:p>
    <w:p w14:paraId="728A5B98" w14:textId="2E72EE08" w:rsidR="00667FDB" w:rsidRDefault="004B3A46" w:rsidP="00C60B84">
      <w:pPr>
        <w:pStyle w:val="Text"/>
        <w:rPr>
          <w:szCs w:val="28"/>
          <w:lang w:eastAsia="en-GB"/>
        </w:rPr>
      </w:pPr>
      <w:r w:rsidRPr="376A5AF7">
        <w:rPr>
          <w:szCs w:val="28"/>
          <w:lang w:eastAsia="en-GB"/>
        </w:rPr>
        <w:t>Greater transpa</w:t>
      </w:r>
      <w:r w:rsidR="00951249" w:rsidRPr="376A5AF7">
        <w:rPr>
          <w:szCs w:val="28"/>
          <w:lang w:eastAsia="en-GB"/>
        </w:rPr>
        <w:t>rency will also enable better</w:t>
      </w:r>
      <w:r w:rsidR="00270254" w:rsidRPr="376A5AF7">
        <w:rPr>
          <w:szCs w:val="28"/>
          <w:lang w:eastAsia="en-GB"/>
        </w:rPr>
        <w:t xml:space="preserve"> e</w:t>
      </w:r>
      <w:r w:rsidR="00E43F1F" w:rsidRPr="376A5AF7">
        <w:rPr>
          <w:szCs w:val="28"/>
          <w:lang w:eastAsia="en-GB"/>
        </w:rPr>
        <w:t xml:space="preserve">valuation </w:t>
      </w:r>
      <w:r w:rsidR="00270254" w:rsidRPr="376A5AF7">
        <w:rPr>
          <w:szCs w:val="28"/>
          <w:lang w:eastAsia="en-GB"/>
        </w:rPr>
        <w:t xml:space="preserve">of </w:t>
      </w:r>
      <w:r w:rsidR="00983E77" w:rsidRPr="376A5AF7">
        <w:rPr>
          <w:szCs w:val="28"/>
          <w:lang w:eastAsia="en-GB"/>
        </w:rPr>
        <w:t>transport</w:t>
      </w:r>
      <w:r w:rsidR="00270254" w:rsidRPr="376A5AF7">
        <w:rPr>
          <w:szCs w:val="28"/>
          <w:lang w:eastAsia="en-GB"/>
        </w:rPr>
        <w:t xml:space="preserve"> schemes</w:t>
      </w:r>
      <w:r w:rsidR="002369BB" w:rsidRPr="376A5AF7">
        <w:rPr>
          <w:szCs w:val="28"/>
          <w:lang w:eastAsia="en-GB"/>
        </w:rPr>
        <w:t>.</w:t>
      </w:r>
      <w:r w:rsidR="00951249" w:rsidRPr="376A5AF7">
        <w:rPr>
          <w:szCs w:val="28"/>
          <w:lang w:eastAsia="en-GB"/>
        </w:rPr>
        <w:t xml:space="preserve"> </w:t>
      </w:r>
      <w:r w:rsidR="00667FDB" w:rsidRPr="376A5AF7">
        <w:rPr>
          <w:szCs w:val="28"/>
          <w:lang w:eastAsia="en-GB"/>
        </w:rPr>
        <w:t xml:space="preserve">DfT uses monitoring and evaluation to collect evidence about the </w:t>
      </w:r>
      <w:r w:rsidR="00F07E6E" w:rsidRPr="376A5AF7">
        <w:rPr>
          <w:szCs w:val="28"/>
          <w:lang w:eastAsia="en-GB"/>
        </w:rPr>
        <w:t xml:space="preserve">effectiveness of </w:t>
      </w:r>
      <w:r w:rsidR="0055753A" w:rsidRPr="376A5AF7">
        <w:rPr>
          <w:szCs w:val="28"/>
          <w:lang w:eastAsia="en-GB"/>
        </w:rPr>
        <w:t>it</w:t>
      </w:r>
      <w:r w:rsidR="00565A1B" w:rsidRPr="376A5AF7">
        <w:rPr>
          <w:szCs w:val="28"/>
          <w:lang w:eastAsia="en-GB"/>
        </w:rPr>
        <w:t>s t</w:t>
      </w:r>
      <w:r w:rsidR="007E7C2B" w:rsidRPr="376A5AF7">
        <w:rPr>
          <w:szCs w:val="28"/>
          <w:lang w:eastAsia="en-GB"/>
        </w:rPr>
        <w:t>ransport interventions in achieving their intended outcomes</w:t>
      </w:r>
      <w:r w:rsidR="00801017" w:rsidRPr="376A5AF7">
        <w:rPr>
          <w:szCs w:val="28"/>
          <w:lang w:eastAsia="en-GB"/>
        </w:rPr>
        <w:t xml:space="preserve">, </w:t>
      </w:r>
      <w:r w:rsidR="001A1F43" w:rsidRPr="376A5AF7">
        <w:rPr>
          <w:szCs w:val="28"/>
          <w:lang w:eastAsia="en-GB"/>
        </w:rPr>
        <w:t>using</w:t>
      </w:r>
      <w:r w:rsidR="00C56BDC" w:rsidRPr="376A5AF7">
        <w:rPr>
          <w:szCs w:val="28"/>
          <w:lang w:eastAsia="en-GB"/>
        </w:rPr>
        <w:t xml:space="preserve"> ‘meta-evaluation’ </w:t>
      </w:r>
      <w:r w:rsidR="006B003A" w:rsidRPr="376A5AF7">
        <w:rPr>
          <w:szCs w:val="28"/>
          <w:lang w:eastAsia="en-GB"/>
        </w:rPr>
        <w:t>analysis</w:t>
      </w:r>
      <w:r w:rsidR="00AD7CE3" w:rsidRPr="376A5AF7">
        <w:rPr>
          <w:szCs w:val="28"/>
          <w:lang w:eastAsia="en-GB"/>
        </w:rPr>
        <w:t xml:space="preserve"> to </w:t>
      </w:r>
      <w:r w:rsidR="00A0047A" w:rsidRPr="376A5AF7">
        <w:rPr>
          <w:szCs w:val="28"/>
          <w:lang w:eastAsia="en-GB"/>
        </w:rPr>
        <w:t xml:space="preserve">review and </w:t>
      </w:r>
      <w:r w:rsidR="00735C04" w:rsidRPr="376A5AF7">
        <w:rPr>
          <w:szCs w:val="28"/>
          <w:lang w:eastAsia="en-GB"/>
        </w:rPr>
        <w:t xml:space="preserve">learn from </w:t>
      </w:r>
      <w:r w:rsidR="00E027E4" w:rsidRPr="376A5AF7">
        <w:rPr>
          <w:szCs w:val="28"/>
          <w:lang w:eastAsia="en-GB"/>
        </w:rPr>
        <w:t>past an</w:t>
      </w:r>
      <w:r w:rsidR="00910D05" w:rsidRPr="376A5AF7">
        <w:rPr>
          <w:szCs w:val="28"/>
          <w:lang w:eastAsia="en-GB"/>
        </w:rPr>
        <w:t>d current activities</w:t>
      </w:r>
      <w:r w:rsidR="006B003A" w:rsidRPr="376A5AF7">
        <w:rPr>
          <w:szCs w:val="28"/>
          <w:lang w:eastAsia="en-GB"/>
        </w:rPr>
        <w:t>.</w:t>
      </w:r>
      <w:r w:rsidR="00C56BDC" w:rsidRPr="376A5AF7">
        <w:rPr>
          <w:szCs w:val="28"/>
          <w:lang w:eastAsia="en-GB"/>
        </w:rPr>
        <w:t xml:space="preserve"> </w:t>
      </w:r>
      <w:r w:rsidR="00427673" w:rsidRPr="376A5AF7">
        <w:rPr>
          <w:szCs w:val="28"/>
          <w:lang w:eastAsia="en-GB"/>
        </w:rPr>
        <w:t xml:space="preserve">While </w:t>
      </w:r>
      <w:r w:rsidR="00C210F2" w:rsidRPr="376A5AF7">
        <w:rPr>
          <w:szCs w:val="28"/>
          <w:lang w:eastAsia="en-GB"/>
        </w:rPr>
        <w:t>these reviews</w:t>
      </w:r>
      <w:r w:rsidR="00427673" w:rsidRPr="376A5AF7">
        <w:rPr>
          <w:szCs w:val="28"/>
          <w:lang w:eastAsia="en-GB"/>
        </w:rPr>
        <w:t xml:space="preserve"> provide </w:t>
      </w:r>
      <w:r w:rsidR="000D4A3F" w:rsidRPr="376A5AF7">
        <w:rPr>
          <w:szCs w:val="28"/>
          <w:lang w:eastAsia="en-GB"/>
        </w:rPr>
        <w:t>detailed progress</w:t>
      </w:r>
      <w:r w:rsidR="00D820BD" w:rsidRPr="376A5AF7">
        <w:rPr>
          <w:szCs w:val="28"/>
          <w:lang w:eastAsia="en-GB"/>
        </w:rPr>
        <w:t xml:space="preserve"> of </w:t>
      </w:r>
      <w:r w:rsidR="006C140C" w:rsidRPr="376A5AF7">
        <w:rPr>
          <w:szCs w:val="28"/>
          <w:lang w:eastAsia="en-GB"/>
        </w:rPr>
        <w:t xml:space="preserve">the change in outcomes </w:t>
      </w:r>
      <w:r w:rsidR="00BC7F49" w:rsidRPr="376A5AF7">
        <w:rPr>
          <w:szCs w:val="28"/>
          <w:lang w:eastAsia="en-GB"/>
        </w:rPr>
        <w:t xml:space="preserve">over time </w:t>
      </w:r>
      <w:r w:rsidR="00284FD4" w:rsidRPr="376A5AF7">
        <w:rPr>
          <w:szCs w:val="28"/>
          <w:lang w:eastAsia="en-GB"/>
        </w:rPr>
        <w:t xml:space="preserve">in terms of </w:t>
      </w:r>
      <w:r w:rsidR="00A01EE2" w:rsidRPr="376A5AF7">
        <w:rPr>
          <w:szCs w:val="28"/>
          <w:lang w:eastAsia="en-GB"/>
        </w:rPr>
        <w:t xml:space="preserve">travel times and reliability, </w:t>
      </w:r>
      <w:r w:rsidR="001F04EE" w:rsidRPr="376A5AF7">
        <w:rPr>
          <w:szCs w:val="28"/>
          <w:lang w:eastAsia="en-GB"/>
        </w:rPr>
        <w:t xml:space="preserve">travel demand, and impacts of the economy, </w:t>
      </w:r>
      <w:r w:rsidR="00A033B1" w:rsidRPr="376A5AF7">
        <w:rPr>
          <w:szCs w:val="28"/>
          <w:lang w:eastAsia="en-GB"/>
        </w:rPr>
        <w:t xml:space="preserve">performance metrics </w:t>
      </w:r>
      <w:r w:rsidR="005C7763" w:rsidRPr="376A5AF7">
        <w:rPr>
          <w:szCs w:val="28"/>
          <w:lang w:eastAsia="en-GB"/>
        </w:rPr>
        <w:t>regarding</w:t>
      </w:r>
      <w:r w:rsidR="00260DC1" w:rsidRPr="376A5AF7">
        <w:rPr>
          <w:szCs w:val="28"/>
          <w:lang w:eastAsia="en-GB"/>
        </w:rPr>
        <w:t xml:space="preserve"> </w:t>
      </w:r>
      <w:r w:rsidR="00903604" w:rsidRPr="376A5AF7">
        <w:rPr>
          <w:szCs w:val="28"/>
          <w:lang w:eastAsia="en-GB"/>
        </w:rPr>
        <w:t xml:space="preserve">improving </w:t>
      </w:r>
      <w:r w:rsidR="008715C7" w:rsidRPr="376A5AF7">
        <w:rPr>
          <w:szCs w:val="28"/>
          <w:lang w:eastAsia="en-GB"/>
        </w:rPr>
        <w:t>accessibil</w:t>
      </w:r>
      <w:r w:rsidR="00151D3D" w:rsidRPr="376A5AF7">
        <w:rPr>
          <w:szCs w:val="28"/>
          <w:lang w:eastAsia="en-GB"/>
        </w:rPr>
        <w:t>ity for disabled people</w:t>
      </w:r>
      <w:r w:rsidR="00CB46CF" w:rsidRPr="376A5AF7">
        <w:rPr>
          <w:szCs w:val="28"/>
          <w:lang w:eastAsia="en-GB"/>
        </w:rPr>
        <w:t xml:space="preserve"> </w:t>
      </w:r>
      <w:r w:rsidR="00F42314" w:rsidRPr="376A5AF7">
        <w:rPr>
          <w:szCs w:val="28"/>
          <w:lang w:eastAsia="en-GB"/>
        </w:rPr>
        <w:t xml:space="preserve">are often </w:t>
      </w:r>
      <w:r w:rsidR="003A1FE8" w:rsidRPr="376A5AF7">
        <w:rPr>
          <w:szCs w:val="28"/>
          <w:lang w:eastAsia="en-GB"/>
        </w:rPr>
        <w:t>absent</w:t>
      </w:r>
      <w:r w:rsidR="00F32C4C" w:rsidRPr="376A5AF7">
        <w:rPr>
          <w:szCs w:val="28"/>
          <w:lang w:eastAsia="en-GB"/>
        </w:rPr>
        <w:t>, with</w:t>
      </w:r>
      <w:r w:rsidR="003A1FE8" w:rsidRPr="376A5AF7">
        <w:rPr>
          <w:szCs w:val="28"/>
          <w:lang w:eastAsia="en-GB"/>
        </w:rPr>
        <w:t xml:space="preserve"> </w:t>
      </w:r>
      <w:r w:rsidR="001D609E" w:rsidRPr="376A5AF7">
        <w:rPr>
          <w:szCs w:val="28"/>
          <w:lang w:eastAsia="en-GB"/>
        </w:rPr>
        <w:t>limited</w:t>
      </w:r>
      <w:r w:rsidR="00F32C4C" w:rsidRPr="376A5AF7">
        <w:rPr>
          <w:szCs w:val="28"/>
          <w:lang w:eastAsia="en-GB"/>
        </w:rPr>
        <w:t xml:space="preserve"> baseline indicators </w:t>
      </w:r>
      <w:r w:rsidR="00C13CEE" w:rsidRPr="376A5AF7">
        <w:rPr>
          <w:szCs w:val="28"/>
          <w:lang w:eastAsia="en-GB"/>
        </w:rPr>
        <w:t xml:space="preserve">or </w:t>
      </w:r>
      <w:r w:rsidR="004B637A" w:rsidRPr="376A5AF7">
        <w:rPr>
          <w:szCs w:val="28"/>
          <w:lang w:eastAsia="en-GB"/>
        </w:rPr>
        <w:t xml:space="preserve">post scheme opening data gathered </w:t>
      </w:r>
      <w:r w:rsidR="00445DEF" w:rsidRPr="376A5AF7">
        <w:rPr>
          <w:szCs w:val="28"/>
          <w:lang w:eastAsia="en-GB"/>
        </w:rPr>
        <w:t>to capture actual v</w:t>
      </w:r>
      <w:r w:rsidR="00837A17" w:rsidRPr="376A5AF7">
        <w:rPr>
          <w:szCs w:val="28"/>
          <w:lang w:eastAsia="en-GB"/>
        </w:rPr>
        <w:t>er</w:t>
      </w:r>
      <w:r w:rsidR="00445DEF" w:rsidRPr="376A5AF7">
        <w:rPr>
          <w:szCs w:val="28"/>
          <w:lang w:eastAsia="en-GB"/>
        </w:rPr>
        <w:t>s</w:t>
      </w:r>
      <w:r w:rsidR="00837A17" w:rsidRPr="376A5AF7">
        <w:rPr>
          <w:szCs w:val="28"/>
          <w:lang w:eastAsia="en-GB"/>
        </w:rPr>
        <w:t>us</w:t>
      </w:r>
      <w:r w:rsidR="00445DEF" w:rsidRPr="376A5AF7">
        <w:rPr>
          <w:szCs w:val="28"/>
          <w:lang w:eastAsia="en-GB"/>
        </w:rPr>
        <w:t xml:space="preserve"> ob</w:t>
      </w:r>
      <w:r w:rsidR="000C0CAA" w:rsidRPr="376A5AF7">
        <w:rPr>
          <w:szCs w:val="28"/>
          <w:lang w:eastAsia="en-GB"/>
        </w:rPr>
        <w:t xml:space="preserve">served change. </w:t>
      </w:r>
      <w:r w:rsidR="00E30344" w:rsidRPr="376A5AF7">
        <w:rPr>
          <w:szCs w:val="28"/>
          <w:lang w:eastAsia="en-GB"/>
        </w:rPr>
        <w:t xml:space="preserve">Integrating robust </w:t>
      </w:r>
      <w:r w:rsidR="003C739B" w:rsidRPr="376A5AF7">
        <w:rPr>
          <w:szCs w:val="28"/>
          <w:lang w:eastAsia="en-GB"/>
        </w:rPr>
        <w:t xml:space="preserve">accessibility metrics into evaluation </w:t>
      </w:r>
      <w:r w:rsidR="006A480F" w:rsidRPr="376A5AF7">
        <w:rPr>
          <w:szCs w:val="28"/>
          <w:lang w:eastAsia="en-GB"/>
        </w:rPr>
        <w:t xml:space="preserve">frameworks </w:t>
      </w:r>
      <w:r w:rsidR="00265102" w:rsidRPr="376A5AF7">
        <w:rPr>
          <w:szCs w:val="28"/>
          <w:lang w:eastAsia="en-GB"/>
        </w:rPr>
        <w:t>will help</w:t>
      </w:r>
      <w:r w:rsidR="00480116" w:rsidRPr="376A5AF7">
        <w:rPr>
          <w:szCs w:val="28"/>
          <w:lang w:eastAsia="en-GB"/>
        </w:rPr>
        <w:t xml:space="preserve"> </w:t>
      </w:r>
      <w:r w:rsidR="004C2292" w:rsidRPr="376A5AF7">
        <w:rPr>
          <w:szCs w:val="28"/>
          <w:lang w:eastAsia="en-GB"/>
        </w:rPr>
        <w:t xml:space="preserve">develop more targeted </w:t>
      </w:r>
      <w:r w:rsidR="005A768E" w:rsidRPr="376A5AF7">
        <w:rPr>
          <w:szCs w:val="28"/>
          <w:lang w:eastAsia="en-GB"/>
        </w:rPr>
        <w:t xml:space="preserve">transport interventions. </w:t>
      </w:r>
    </w:p>
    <w:p w14:paraId="3BFB5339" w14:textId="090022AA" w:rsidR="00783C61" w:rsidRDefault="005421CC" w:rsidP="00783C61">
      <w:pPr>
        <w:pStyle w:val="Heading3"/>
        <w:rPr>
          <w:lang w:eastAsia="en-GB"/>
        </w:rPr>
      </w:pPr>
      <w:bookmarkStart w:id="28" w:name="_Toc215756651"/>
      <w:r w:rsidRPr="376A5AF7">
        <w:rPr>
          <w:lang w:eastAsia="en-GB"/>
        </w:rPr>
        <w:t xml:space="preserve">Finding </w:t>
      </w:r>
      <w:r w:rsidR="00C60B84" w:rsidRPr="376A5AF7">
        <w:rPr>
          <w:lang w:eastAsia="en-GB"/>
        </w:rPr>
        <w:t>8</w:t>
      </w:r>
      <w:r w:rsidRPr="376A5AF7">
        <w:rPr>
          <w:lang w:eastAsia="en-GB"/>
        </w:rPr>
        <w:t xml:space="preserve">: </w:t>
      </w:r>
      <w:r w:rsidR="003A7203" w:rsidRPr="376A5AF7">
        <w:rPr>
          <w:lang w:eastAsia="en-GB"/>
        </w:rPr>
        <w:t>Forthcoming Green Book updated could support accessibility schemes if followed through</w:t>
      </w:r>
      <w:bookmarkEnd w:id="28"/>
    </w:p>
    <w:p w14:paraId="46FFD874" w14:textId="15C04193" w:rsidR="00684046" w:rsidRDefault="00D27F3B" w:rsidP="00783C61">
      <w:pPr>
        <w:pStyle w:val="Text"/>
        <w:rPr>
          <w:rFonts w:eastAsia="Times New Roman" w:cs="Arial"/>
          <w:szCs w:val="28"/>
          <w:lang w:eastAsia="en-GB"/>
        </w:rPr>
      </w:pPr>
      <w:r>
        <w:rPr>
          <w:rFonts w:eastAsia="Times New Roman" w:cs="Arial"/>
          <w:szCs w:val="28"/>
          <w:lang w:eastAsia="en-GB"/>
        </w:rPr>
        <w:t xml:space="preserve">As discussed above, the HM </w:t>
      </w:r>
      <w:r w:rsidR="00684046">
        <w:rPr>
          <w:rFonts w:eastAsia="Times New Roman" w:cs="Arial"/>
          <w:szCs w:val="28"/>
          <w:lang w:eastAsia="en-GB"/>
        </w:rPr>
        <w:t xml:space="preserve">Treasury’s Green </w:t>
      </w:r>
      <w:r w:rsidR="005421CC">
        <w:rPr>
          <w:rFonts w:eastAsia="Times New Roman" w:cs="Arial"/>
          <w:szCs w:val="28"/>
          <w:lang w:eastAsia="en-GB"/>
        </w:rPr>
        <w:t>B</w:t>
      </w:r>
      <w:r w:rsidR="00684046">
        <w:rPr>
          <w:rFonts w:eastAsia="Times New Roman" w:cs="Arial"/>
          <w:szCs w:val="28"/>
          <w:lang w:eastAsia="en-GB"/>
        </w:rPr>
        <w:t>ook</w:t>
      </w:r>
      <w:r w:rsidR="005421CC">
        <w:rPr>
          <w:rFonts w:eastAsia="Times New Roman" w:cs="Arial"/>
          <w:szCs w:val="28"/>
          <w:lang w:eastAsia="en-GB"/>
        </w:rPr>
        <w:t xml:space="preserve"> is</w:t>
      </w:r>
      <w:r w:rsidR="00552063">
        <w:rPr>
          <w:rFonts w:eastAsia="Times New Roman" w:cs="Arial"/>
          <w:szCs w:val="28"/>
          <w:lang w:eastAsia="en-GB"/>
        </w:rPr>
        <w:t xml:space="preserve"> critically important to the UK government’s decision-making process. It serves as the official guidance for how public sector bodies should appraise and evaluate p</w:t>
      </w:r>
      <w:r w:rsidR="00E10698">
        <w:rPr>
          <w:rFonts w:eastAsia="Times New Roman" w:cs="Arial"/>
          <w:szCs w:val="28"/>
          <w:lang w:eastAsia="en-GB"/>
        </w:rPr>
        <w:t xml:space="preserve">olicies, programmes, and projects that involve public spending. </w:t>
      </w:r>
      <w:r w:rsidR="00684046">
        <w:rPr>
          <w:rFonts w:eastAsia="Times New Roman" w:cs="Arial"/>
          <w:szCs w:val="28"/>
          <w:lang w:eastAsia="en-GB"/>
        </w:rPr>
        <w:t xml:space="preserve"> </w:t>
      </w:r>
    </w:p>
    <w:p w14:paraId="46F31E7D" w14:textId="2E436C0A" w:rsidR="00CB7048" w:rsidRPr="00CD63C8" w:rsidRDefault="005938BF" w:rsidP="00CD63C8">
      <w:pPr>
        <w:pStyle w:val="Text"/>
        <w:rPr>
          <w:rFonts w:eastAsia="Times New Roman" w:cs="Arial"/>
          <w:szCs w:val="28"/>
          <w:lang w:eastAsia="en-GB"/>
        </w:rPr>
      </w:pPr>
      <w:r>
        <w:rPr>
          <w:rFonts w:eastAsia="Times New Roman" w:cs="Arial"/>
          <w:szCs w:val="28"/>
          <w:lang w:eastAsia="en-GB"/>
        </w:rPr>
        <w:t>Although the</w:t>
      </w:r>
      <w:r w:rsidR="00E355E0">
        <w:rPr>
          <w:rFonts w:eastAsia="Times New Roman" w:cs="Arial"/>
          <w:szCs w:val="28"/>
          <w:lang w:eastAsia="en-GB"/>
        </w:rPr>
        <w:t xml:space="preserve"> </w:t>
      </w:r>
      <w:r w:rsidR="000464FA">
        <w:rPr>
          <w:rFonts w:eastAsia="Times New Roman" w:cs="Arial"/>
          <w:szCs w:val="28"/>
          <w:lang w:eastAsia="en-GB"/>
        </w:rPr>
        <w:t>aim of the</w:t>
      </w:r>
      <w:r w:rsidR="00E355E0">
        <w:rPr>
          <w:rFonts w:eastAsia="Times New Roman" w:cs="Arial"/>
          <w:szCs w:val="28"/>
          <w:lang w:eastAsia="en-GB"/>
        </w:rPr>
        <w:t xml:space="preserve"> review</w:t>
      </w:r>
      <w:r w:rsidR="000464FA">
        <w:rPr>
          <w:rFonts w:eastAsia="Times New Roman" w:cs="Arial"/>
          <w:szCs w:val="28"/>
          <w:lang w:eastAsia="en-GB"/>
        </w:rPr>
        <w:t xml:space="preserve"> was </w:t>
      </w:r>
      <w:r w:rsidR="00B24724">
        <w:rPr>
          <w:rFonts w:eastAsia="Times New Roman" w:cs="Arial"/>
          <w:szCs w:val="28"/>
          <w:lang w:eastAsia="en-GB"/>
        </w:rPr>
        <w:t>to help identify and rectify regional inequalities in public sector investment decisions</w:t>
      </w:r>
      <w:r>
        <w:rPr>
          <w:rFonts w:eastAsia="Times New Roman" w:cs="Arial"/>
          <w:szCs w:val="28"/>
          <w:lang w:eastAsia="en-GB"/>
        </w:rPr>
        <w:t xml:space="preserve">, </w:t>
      </w:r>
      <w:r w:rsidR="00743842">
        <w:rPr>
          <w:rFonts w:eastAsia="Times New Roman" w:cs="Arial"/>
          <w:szCs w:val="28"/>
          <w:lang w:eastAsia="en-GB"/>
        </w:rPr>
        <w:t xml:space="preserve">the benefits of the proposed improvements will </w:t>
      </w:r>
      <w:r w:rsidR="00BF2236">
        <w:rPr>
          <w:rFonts w:eastAsia="Times New Roman" w:cs="Arial"/>
          <w:szCs w:val="28"/>
          <w:lang w:eastAsia="en-GB"/>
        </w:rPr>
        <w:t xml:space="preserve">be more widespread. </w:t>
      </w:r>
      <w:r w:rsidR="001224C4">
        <w:rPr>
          <w:rFonts w:eastAsia="Times New Roman" w:cs="Arial"/>
          <w:szCs w:val="28"/>
          <w:lang w:eastAsia="en-GB"/>
        </w:rPr>
        <w:t xml:space="preserve">Seven key findings were reported in the review along with </w:t>
      </w:r>
      <w:r w:rsidR="007623A9">
        <w:rPr>
          <w:rFonts w:eastAsia="Times New Roman" w:cs="Arial"/>
          <w:szCs w:val="28"/>
          <w:lang w:eastAsia="en-GB"/>
        </w:rPr>
        <w:t xml:space="preserve">corresponding actions. </w:t>
      </w:r>
      <w:r w:rsidR="00CE45D7">
        <w:rPr>
          <w:rFonts w:eastAsia="Times New Roman" w:cs="Arial"/>
          <w:szCs w:val="28"/>
          <w:lang w:eastAsia="en-GB"/>
        </w:rPr>
        <w:t xml:space="preserve">Some have </w:t>
      </w:r>
      <w:r w:rsidR="00743842">
        <w:rPr>
          <w:rFonts w:eastAsia="Times New Roman" w:cs="Arial"/>
          <w:szCs w:val="28"/>
          <w:lang w:eastAsia="en-GB"/>
        </w:rPr>
        <w:t xml:space="preserve">implications </w:t>
      </w:r>
      <w:r w:rsidR="00CE45D7">
        <w:rPr>
          <w:rFonts w:eastAsia="Times New Roman" w:cs="Arial"/>
          <w:szCs w:val="28"/>
          <w:lang w:eastAsia="en-GB"/>
        </w:rPr>
        <w:t>for</w:t>
      </w:r>
      <w:r w:rsidR="00743842">
        <w:rPr>
          <w:rFonts w:eastAsia="Times New Roman" w:cs="Arial"/>
          <w:szCs w:val="28"/>
          <w:lang w:eastAsia="en-GB"/>
        </w:rPr>
        <w:t xml:space="preserve"> accessibility related investment decisions</w:t>
      </w:r>
      <w:r w:rsidR="00CE45D7">
        <w:rPr>
          <w:rFonts w:eastAsia="Times New Roman" w:cs="Arial"/>
          <w:szCs w:val="28"/>
          <w:lang w:eastAsia="en-GB"/>
        </w:rPr>
        <w:t xml:space="preserve">, as set out in </w:t>
      </w:r>
      <w:r w:rsidR="006B7AD1" w:rsidRPr="006B7AD1">
        <w:rPr>
          <w:rFonts w:eastAsia="Times New Roman" w:cs="Arial"/>
          <w:szCs w:val="28"/>
          <w:lang w:eastAsia="en-GB"/>
        </w:rPr>
        <w:fldChar w:fldCharType="begin"/>
      </w:r>
      <w:r w:rsidR="006B7AD1" w:rsidRPr="006B7AD1">
        <w:rPr>
          <w:rFonts w:eastAsia="Times New Roman" w:cs="Arial"/>
          <w:szCs w:val="28"/>
          <w:lang w:eastAsia="en-GB"/>
        </w:rPr>
        <w:instrText xml:space="preserve"> REF _Ref212561557 \h  \* MERGEFORMAT </w:instrText>
      </w:r>
      <w:r w:rsidR="006B7AD1" w:rsidRPr="006B7AD1">
        <w:rPr>
          <w:rFonts w:eastAsia="Times New Roman" w:cs="Arial"/>
          <w:szCs w:val="28"/>
          <w:lang w:eastAsia="en-GB"/>
        </w:rPr>
      </w:r>
      <w:r w:rsidR="006B7AD1" w:rsidRPr="006B7AD1">
        <w:rPr>
          <w:rFonts w:eastAsia="Times New Roman" w:cs="Arial"/>
          <w:szCs w:val="28"/>
          <w:lang w:eastAsia="en-GB"/>
        </w:rPr>
        <w:fldChar w:fldCharType="separate"/>
      </w:r>
      <w:r w:rsidR="006B7AD1" w:rsidRPr="006B7AD1">
        <w:rPr>
          <w:rFonts w:cs="Arial"/>
          <w:b/>
          <w:color w:val="000000" w:themeColor="text1"/>
          <w:szCs w:val="28"/>
        </w:rPr>
        <w:t>Table 4</w:t>
      </w:r>
      <w:r w:rsidR="006B7AD1" w:rsidRPr="006B7AD1">
        <w:rPr>
          <w:rFonts w:eastAsia="Times New Roman" w:cs="Arial"/>
          <w:szCs w:val="28"/>
          <w:lang w:eastAsia="en-GB"/>
        </w:rPr>
        <w:fldChar w:fldCharType="end"/>
      </w:r>
      <w:r w:rsidR="00CE45D7" w:rsidRPr="006B7AD1">
        <w:rPr>
          <w:rFonts w:eastAsia="Times New Roman" w:cs="Arial"/>
          <w:szCs w:val="28"/>
          <w:lang w:eastAsia="en-GB"/>
        </w:rPr>
        <w:t>.</w:t>
      </w:r>
      <w:r w:rsidR="00CE45D7">
        <w:rPr>
          <w:rFonts w:eastAsia="Times New Roman" w:cs="Arial"/>
          <w:szCs w:val="28"/>
          <w:lang w:eastAsia="en-GB"/>
        </w:rPr>
        <w:t xml:space="preserve"> </w:t>
      </w:r>
    </w:p>
    <w:p w14:paraId="495B2CA0" w14:textId="1195D1B8" w:rsidR="00CD34D2" w:rsidRPr="00CD34D2" w:rsidRDefault="00CD34D2" w:rsidP="000B2959">
      <w:pPr>
        <w:pStyle w:val="Heading3"/>
        <w:rPr>
          <w:i/>
          <w:iCs/>
        </w:rPr>
      </w:pPr>
      <w:bookmarkStart w:id="29" w:name="_Ref212561557"/>
      <w:bookmarkStart w:id="30" w:name="_Toc215756652"/>
      <w:r w:rsidRPr="00CD34D2">
        <w:t xml:space="preserve">Table </w:t>
      </w:r>
      <w:fldSimple w:instr=" SEQ Table \* ARABIC ">
        <w:r w:rsidRPr="00CD34D2">
          <w:t>4</w:t>
        </w:r>
      </w:fldSimple>
      <w:bookmarkEnd w:id="29"/>
      <w:r w:rsidR="00BF3EFD">
        <w:t xml:space="preserve"> </w:t>
      </w:r>
      <w:r w:rsidR="00EA023C" w:rsidRPr="00EA023C">
        <w:t>– Implications of the Green Book Review findings for accessibility related investment decisions</w:t>
      </w:r>
      <w:bookmarkEnd w:id="30"/>
    </w:p>
    <w:tbl>
      <w:tblPr>
        <w:tblStyle w:val="TableGrid"/>
        <w:tblW w:w="10348" w:type="dxa"/>
        <w:tblInd w:w="-714" w:type="dxa"/>
        <w:tblLook w:val="04A0" w:firstRow="1" w:lastRow="0" w:firstColumn="1" w:lastColumn="0" w:noHBand="0" w:noVBand="1"/>
        <w:tblCaption w:val="Table 2 - Implications of the Green Book Review findings for accessibility related investment decisions"/>
      </w:tblPr>
      <w:tblGrid>
        <w:gridCol w:w="2224"/>
        <w:gridCol w:w="4674"/>
        <w:gridCol w:w="3450"/>
      </w:tblGrid>
      <w:tr w:rsidR="00905329" w14:paraId="1B4D5CF0" w14:textId="77777777" w:rsidTr="00EA023C">
        <w:tc>
          <w:tcPr>
            <w:tcW w:w="2224" w:type="dxa"/>
          </w:tcPr>
          <w:p w14:paraId="289B57F2" w14:textId="77777777" w:rsidR="00905329" w:rsidRPr="00A76287" w:rsidRDefault="00905329">
            <w:pPr>
              <w:pStyle w:val="BodyText"/>
              <w:rPr>
                <w:b/>
                <w:sz w:val="28"/>
                <w:szCs w:val="28"/>
              </w:rPr>
            </w:pPr>
            <w:r w:rsidRPr="00A76287">
              <w:rPr>
                <w:b/>
                <w:sz w:val="28"/>
                <w:szCs w:val="28"/>
              </w:rPr>
              <w:t xml:space="preserve">Finding </w:t>
            </w:r>
          </w:p>
        </w:tc>
        <w:tc>
          <w:tcPr>
            <w:tcW w:w="4674" w:type="dxa"/>
          </w:tcPr>
          <w:p w14:paraId="6A89AE1C" w14:textId="77777777" w:rsidR="00905329" w:rsidRPr="00A76287" w:rsidRDefault="00905329">
            <w:pPr>
              <w:pStyle w:val="BodyText"/>
              <w:rPr>
                <w:b/>
                <w:sz w:val="28"/>
                <w:szCs w:val="28"/>
              </w:rPr>
            </w:pPr>
            <w:r w:rsidRPr="00A76287">
              <w:rPr>
                <w:b/>
                <w:sz w:val="28"/>
                <w:szCs w:val="28"/>
              </w:rPr>
              <w:t>Description</w:t>
            </w:r>
          </w:p>
        </w:tc>
        <w:tc>
          <w:tcPr>
            <w:tcW w:w="3450" w:type="dxa"/>
          </w:tcPr>
          <w:p w14:paraId="3EE96826" w14:textId="77777777" w:rsidR="00905329" w:rsidRPr="00A76287" w:rsidRDefault="00905329">
            <w:pPr>
              <w:pStyle w:val="BodyText"/>
              <w:rPr>
                <w:b/>
                <w:sz w:val="28"/>
                <w:szCs w:val="28"/>
              </w:rPr>
            </w:pPr>
            <w:r w:rsidRPr="00A76287">
              <w:rPr>
                <w:b/>
                <w:sz w:val="28"/>
                <w:szCs w:val="28"/>
              </w:rPr>
              <w:t>Implication for accessible transport</w:t>
            </w:r>
          </w:p>
        </w:tc>
      </w:tr>
      <w:tr w:rsidR="00905329" w14:paraId="7C256429" w14:textId="77777777" w:rsidTr="00EA023C">
        <w:tc>
          <w:tcPr>
            <w:tcW w:w="2224" w:type="dxa"/>
          </w:tcPr>
          <w:p w14:paraId="01F32295" w14:textId="73149754" w:rsidR="00905329" w:rsidRPr="00905329" w:rsidRDefault="00ED3C1B">
            <w:pPr>
              <w:pStyle w:val="BodyText"/>
              <w:rPr>
                <w:sz w:val="28"/>
                <w:szCs w:val="28"/>
              </w:rPr>
            </w:pPr>
            <w:r>
              <w:rPr>
                <w:sz w:val="28"/>
                <w:szCs w:val="28"/>
              </w:rPr>
              <w:t>Overly long and complicated guidance</w:t>
            </w:r>
          </w:p>
        </w:tc>
        <w:tc>
          <w:tcPr>
            <w:tcW w:w="4674" w:type="dxa"/>
          </w:tcPr>
          <w:p w14:paraId="678254DD" w14:textId="1B455819" w:rsidR="00905329" w:rsidRPr="00905329" w:rsidRDefault="00C815F7">
            <w:pPr>
              <w:pStyle w:val="BodyText"/>
              <w:rPr>
                <w:sz w:val="28"/>
                <w:szCs w:val="28"/>
              </w:rPr>
            </w:pPr>
            <w:r>
              <w:rPr>
                <w:sz w:val="28"/>
                <w:szCs w:val="28"/>
              </w:rPr>
              <w:t xml:space="preserve">Updated Green Book to be published in 2026. </w:t>
            </w:r>
            <w:r w:rsidR="00BC48D6">
              <w:rPr>
                <w:sz w:val="28"/>
                <w:szCs w:val="28"/>
              </w:rPr>
              <w:t xml:space="preserve">This will make clear the level of detail </w:t>
            </w:r>
            <w:r w:rsidR="00E82FD7">
              <w:rPr>
                <w:sz w:val="28"/>
                <w:szCs w:val="28"/>
              </w:rPr>
              <w:t xml:space="preserve">that is proportionate for </w:t>
            </w:r>
            <w:r w:rsidR="00806982">
              <w:rPr>
                <w:sz w:val="28"/>
                <w:szCs w:val="28"/>
              </w:rPr>
              <w:t xml:space="preserve">business cases at </w:t>
            </w:r>
            <w:r w:rsidR="00532E14">
              <w:rPr>
                <w:sz w:val="28"/>
                <w:szCs w:val="28"/>
              </w:rPr>
              <w:t>different levels of cost and complexity.</w:t>
            </w:r>
          </w:p>
        </w:tc>
        <w:tc>
          <w:tcPr>
            <w:tcW w:w="3450" w:type="dxa"/>
          </w:tcPr>
          <w:p w14:paraId="0DFE9EF9" w14:textId="3E08079B" w:rsidR="00905329" w:rsidRPr="00905329" w:rsidRDefault="0018591E">
            <w:pPr>
              <w:pStyle w:val="BodyText"/>
              <w:rPr>
                <w:sz w:val="28"/>
                <w:szCs w:val="28"/>
              </w:rPr>
            </w:pPr>
            <w:r>
              <w:rPr>
                <w:sz w:val="28"/>
                <w:szCs w:val="28"/>
              </w:rPr>
              <w:t>Ma</w:t>
            </w:r>
            <w:r w:rsidR="00207BAB">
              <w:rPr>
                <w:sz w:val="28"/>
                <w:szCs w:val="28"/>
              </w:rPr>
              <w:t>y result in more consistent valuation of accessibility benefits</w:t>
            </w:r>
            <w:r w:rsidR="00A27C99">
              <w:rPr>
                <w:sz w:val="28"/>
                <w:szCs w:val="28"/>
              </w:rPr>
              <w:t>.</w:t>
            </w:r>
            <w:r w:rsidR="00453DD6">
              <w:rPr>
                <w:sz w:val="28"/>
                <w:szCs w:val="28"/>
              </w:rPr>
              <w:t xml:space="preserve"> </w:t>
            </w:r>
            <w:r w:rsidR="00905329" w:rsidRPr="00905329">
              <w:rPr>
                <w:sz w:val="28"/>
                <w:szCs w:val="28"/>
              </w:rPr>
              <w:t xml:space="preserve"> </w:t>
            </w:r>
          </w:p>
        </w:tc>
      </w:tr>
      <w:tr w:rsidR="00905329" w14:paraId="7F2EAD73" w14:textId="77777777" w:rsidTr="00EA023C">
        <w:tc>
          <w:tcPr>
            <w:tcW w:w="2224" w:type="dxa"/>
          </w:tcPr>
          <w:p w14:paraId="31C6BBAD" w14:textId="5F2158CE" w:rsidR="00905329" w:rsidRPr="00905329" w:rsidRDefault="00043865">
            <w:pPr>
              <w:pStyle w:val="BodyText"/>
              <w:rPr>
                <w:sz w:val="28"/>
                <w:szCs w:val="28"/>
              </w:rPr>
            </w:pPr>
            <w:r>
              <w:rPr>
                <w:sz w:val="28"/>
                <w:szCs w:val="28"/>
              </w:rPr>
              <w:t>Insufficient emphasis on p</w:t>
            </w:r>
            <w:r w:rsidR="00905329" w:rsidRPr="00905329">
              <w:rPr>
                <w:sz w:val="28"/>
                <w:szCs w:val="28"/>
              </w:rPr>
              <w:t>lace-based business cases</w:t>
            </w:r>
          </w:p>
        </w:tc>
        <w:tc>
          <w:tcPr>
            <w:tcW w:w="4674" w:type="dxa"/>
          </w:tcPr>
          <w:p w14:paraId="2BF92D69" w14:textId="23AB210F" w:rsidR="003A7203" w:rsidRDefault="00454894" w:rsidP="003256D5">
            <w:pPr>
              <w:pStyle w:val="BodyText"/>
              <w:rPr>
                <w:sz w:val="28"/>
                <w:szCs w:val="28"/>
              </w:rPr>
            </w:pPr>
            <w:r>
              <w:rPr>
                <w:sz w:val="28"/>
                <w:szCs w:val="28"/>
              </w:rPr>
              <w:t xml:space="preserve">A place-based </w:t>
            </w:r>
            <w:r w:rsidR="008B0A00">
              <w:rPr>
                <w:sz w:val="28"/>
                <w:szCs w:val="28"/>
              </w:rPr>
              <w:t xml:space="preserve">business case </w:t>
            </w:r>
            <w:r w:rsidR="00445C8C">
              <w:rPr>
                <w:sz w:val="28"/>
                <w:szCs w:val="28"/>
              </w:rPr>
              <w:t xml:space="preserve">focuses on the specific </w:t>
            </w:r>
            <w:r w:rsidR="006D77AE">
              <w:rPr>
                <w:sz w:val="28"/>
                <w:szCs w:val="28"/>
              </w:rPr>
              <w:t xml:space="preserve">needs, challenges and opportunities </w:t>
            </w:r>
            <w:r w:rsidR="005B31EE">
              <w:rPr>
                <w:sz w:val="28"/>
                <w:szCs w:val="28"/>
              </w:rPr>
              <w:t xml:space="preserve">of a particular geographic area or community. </w:t>
            </w:r>
          </w:p>
          <w:p w14:paraId="301A9C10" w14:textId="2038FEAB" w:rsidR="00905329" w:rsidRPr="00905329" w:rsidRDefault="00101831">
            <w:pPr>
              <w:pStyle w:val="BodyText"/>
              <w:rPr>
                <w:sz w:val="28"/>
                <w:szCs w:val="28"/>
              </w:rPr>
            </w:pPr>
            <w:r>
              <w:rPr>
                <w:sz w:val="28"/>
                <w:szCs w:val="28"/>
              </w:rPr>
              <w:t xml:space="preserve">It is proposed that place-based business cases will </w:t>
            </w:r>
            <w:r w:rsidR="00D942A8">
              <w:rPr>
                <w:sz w:val="28"/>
                <w:szCs w:val="28"/>
              </w:rPr>
              <w:t>now</w:t>
            </w:r>
            <w:r w:rsidR="00905329" w:rsidRPr="00905329">
              <w:rPr>
                <w:sz w:val="28"/>
                <w:szCs w:val="28"/>
              </w:rPr>
              <w:t xml:space="preserve"> be based on robust analysis and research that may include social cost-benefit analysis and analytical techniques not currently set out in the Green Book</w:t>
            </w:r>
            <w:r w:rsidR="00A27C99">
              <w:rPr>
                <w:sz w:val="28"/>
                <w:szCs w:val="28"/>
              </w:rPr>
              <w:t>.</w:t>
            </w:r>
          </w:p>
        </w:tc>
        <w:tc>
          <w:tcPr>
            <w:tcW w:w="3450" w:type="dxa"/>
          </w:tcPr>
          <w:p w14:paraId="07E1DED8" w14:textId="4FE813D6" w:rsidR="00905329" w:rsidRPr="00905329" w:rsidRDefault="00905329">
            <w:pPr>
              <w:pStyle w:val="BodyText"/>
              <w:rPr>
                <w:sz w:val="28"/>
                <w:szCs w:val="28"/>
              </w:rPr>
            </w:pPr>
            <w:r w:rsidRPr="00905329">
              <w:rPr>
                <w:sz w:val="28"/>
                <w:szCs w:val="28"/>
              </w:rPr>
              <w:t>By tailoring business cases to local contexts using broader analytical tools such as spatial analysis, gaps in accessible transport can be identified, as well as the diverse needs arising from specific communities</w:t>
            </w:r>
            <w:r w:rsidR="00A27C99">
              <w:rPr>
                <w:sz w:val="28"/>
                <w:szCs w:val="28"/>
              </w:rPr>
              <w:t>.</w:t>
            </w:r>
          </w:p>
        </w:tc>
      </w:tr>
      <w:tr w:rsidR="00905329" w14:paraId="2551E564" w14:textId="77777777" w:rsidTr="00EA023C">
        <w:tc>
          <w:tcPr>
            <w:tcW w:w="2224" w:type="dxa"/>
          </w:tcPr>
          <w:p w14:paraId="3CC122B1" w14:textId="33603906" w:rsidR="00905329" w:rsidRPr="00905329" w:rsidRDefault="00FC4812">
            <w:pPr>
              <w:pStyle w:val="BodyText"/>
              <w:rPr>
                <w:sz w:val="28"/>
                <w:szCs w:val="28"/>
              </w:rPr>
            </w:pPr>
            <w:r>
              <w:rPr>
                <w:sz w:val="28"/>
                <w:szCs w:val="28"/>
              </w:rPr>
              <w:t>Ineffectiveness at a</w:t>
            </w:r>
            <w:r w:rsidR="00905329" w:rsidRPr="00905329">
              <w:rPr>
                <w:sz w:val="28"/>
                <w:szCs w:val="28"/>
              </w:rPr>
              <w:t xml:space="preserve">ssessing transformational change </w:t>
            </w:r>
          </w:p>
        </w:tc>
        <w:tc>
          <w:tcPr>
            <w:tcW w:w="4674" w:type="dxa"/>
          </w:tcPr>
          <w:p w14:paraId="585CBB56" w14:textId="6DDA5D01" w:rsidR="00905329" w:rsidRPr="00905329" w:rsidRDefault="0036521C">
            <w:pPr>
              <w:pStyle w:val="BodyText"/>
              <w:rPr>
                <w:sz w:val="28"/>
                <w:szCs w:val="28"/>
              </w:rPr>
            </w:pPr>
            <w:r>
              <w:rPr>
                <w:sz w:val="28"/>
                <w:szCs w:val="28"/>
              </w:rPr>
              <w:t>Updates to the</w:t>
            </w:r>
            <w:r w:rsidR="00905329" w:rsidRPr="00905329">
              <w:rPr>
                <w:sz w:val="28"/>
                <w:szCs w:val="28"/>
              </w:rPr>
              <w:t xml:space="preserve"> assess</w:t>
            </w:r>
            <w:r>
              <w:rPr>
                <w:sz w:val="28"/>
                <w:szCs w:val="28"/>
              </w:rPr>
              <w:t>ment of</w:t>
            </w:r>
            <w:r w:rsidR="00905329" w:rsidRPr="00905329">
              <w:rPr>
                <w:sz w:val="28"/>
                <w:szCs w:val="28"/>
              </w:rPr>
              <w:t xml:space="preserve"> transformational change, including an independent review of the Social Time Preference Rate (STPR) to better reflect projects with very long-term benefits</w:t>
            </w:r>
            <w:r w:rsidR="00A27C99">
              <w:rPr>
                <w:sz w:val="28"/>
                <w:szCs w:val="28"/>
              </w:rPr>
              <w:t>.</w:t>
            </w:r>
          </w:p>
        </w:tc>
        <w:tc>
          <w:tcPr>
            <w:tcW w:w="3450" w:type="dxa"/>
          </w:tcPr>
          <w:p w14:paraId="788BC6AD" w14:textId="32F3EEEF" w:rsidR="00905329" w:rsidRPr="00905329" w:rsidRDefault="00905329">
            <w:pPr>
              <w:pStyle w:val="BodyText"/>
              <w:rPr>
                <w:sz w:val="28"/>
                <w:szCs w:val="28"/>
              </w:rPr>
            </w:pPr>
            <w:r w:rsidRPr="00905329">
              <w:rPr>
                <w:sz w:val="28"/>
                <w:szCs w:val="28"/>
              </w:rPr>
              <w:t>This update could capture the long-term benefits of investment in accessible transport</w:t>
            </w:r>
            <w:r w:rsidR="00A27C99">
              <w:rPr>
                <w:sz w:val="28"/>
                <w:szCs w:val="28"/>
              </w:rPr>
              <w:t>.</w:t>
            </w:r>
            <w:r w:rsidRPr="00905329">
              <w:rPr>
                <w:sz w:val="28"/>
                <w:szCs w:val="28"/>
              </w:rPr>
              <w:t xml:space="preserve"> </w:t>
            </w:r>
          </w:p>
        </w:tc>
      </w:tr>
      <w:tr w:rsidR="00905329" w14:paraId="3D6AC870" w14:textId="77777777" w:rsidTr="00EA023C">
        <w:tc>
          <w:tcPr>
            <w:tcW w:w="2224" w:type="dxa"/>
          </w:tcPr>
          <w:p w14:paraId="51DA019F" w14:textId="1F5FA303" w:rsidR="00905329" w:rsidRPr="00905329" w:rsidRDefault="00A76AF4">
            <w:pPr>
              <w:pStyle w:val="BodyText"/>
              <w:rPr>
                <w:sz w:val="28"/>
                <w:szCs w:val="28"/>
              </w:rPr>
            </w:pPr>
            <w:r>
              <w:rPr>
                <w:sz w:val="28"/>
                <w:szCs w:val="28"/>
              </w:rPr>
              <w:t>Inade</w:t>
            </w:r>
            <w:r w:rsidR="00B16830">
              <w:rPr>
                <w:sz w:val="28"/>
                <w:szCs w:val="28"/>
              </w:rPr>
              <w:t>qua</w:t>
            </w:r>
            <w:r w:rsidR="00905329" w:rsidRPr="00905329">
              <w:rPr>
                <w:sz w:val="28"/>
                <w:szCs w:val="28"/>
              </w:rPr>
              <w:t>t</w:t>
            </w:r>
            <w:r w:rsidR="00B16830">
              <w:rPr>
                <w:sz w:val="28"/>
                <w:szCs w:val="28"/>
              </w:rPr>
              <w:t xml:space="preserve">e </w:t>
            </w:r>
            <w:r w:rsidR="00E268FD">
              <w:rPr>
                <w:sz w:val="28"/>
                <w:szCs w:val="28"/>
              </w:rPr>
              <w:t>capacity and capability across the public sector</w:t>
            </w:r>
            <w:r w:rsidR="00905329" w:rsidRPr="00905329">
              <w:rPr>
                <w:sz w:val="28"/>
                <w:szCs w:val="28"/>
              </w:rPr>
              <w:t xml:space="preserve"> </w:t>
            </w:r>
          </w:p>
        </w:tc>
        <w:tc>
          <w:tcPr>
            <w:tcW w:w="4674" w:type="dxa"/>
          </w:tcPr>
          <w:p w14:paraId="53162452" w14:textId="77777777" w:rsidR="00905329" w:rsidRDefault="00905329" w:rsidP="003256D5">
            <w:pPr>
              <w:pStyle w:val="BodyText"/>
              <w:rPr>
                <w:sz w:val="28"/>
                <w:szCs w:val="28"/>
              </w:rPr>
            </w:pPr>
            <w:r w:rsidRPr="00905329">
              <w:rPr>
                <w:sz w:val="28"/>
                <w:szCs w:val="28"/>
              </w:rPr>
              <w:t>The National Wealth Fund (NWF) is to provide early-stage development support to local and regional governments who often rely on consultants to develop robust business cases</w:t>
            </w:r>
            <w:r w:rsidR="003822A2">
              <w:rPr>
                <w:sz w:val="28"/>
                <w:szCs w:val="28"/>
              </w:rPr>
              <w:t xml:space="preserve">. </w:t>
            </w:r>
          </w:p>
          <w:p w14:paraId="337D17DD" w14:textId="7BC10200" w:rsidR="00905329" w:rsidRPr="00905329" w:rsidRDefault="003822A2">
            <w:pPr>
              <w:pStyle w:val="BodyText"/>
              <w:rPr>
                <w:sz w:val="28"/>
                <w:szCs w:val="28"/>
              </w:rPr>
            </w:pPr>
            <w:r w:rsidRPr="00905329">
              <w:rPr>
                <w:sz w:val="28"/>
                <w:szCs w:val="28"/>
              </w:rPr>
              <w:t>Reforming the Better Business Case</w:t>
            </w:r>
            <w:r>
              <w:rPr>
                <w:sz w:val="28"/>
                <w:szCs w:val="28"/>
              </w:rPr>
              <w:t xml:space="preserve"> training programme. </w:t>
            </w:r>
          </w:p>
        </w:tc>
        <w:tc>
          <w:tcPr>
            <w:tcW w:w="3450" w:type="dxa"/>
          </w:tcPr>
          <w:p w14:paraId="610950BA" w14:textId="7B0BDFA5" w:rsidR="00905329" w:rsidRPr="00905329" w:rsidRDefault="00905329">
            <w:pPr>
              <w:pStyle w:val="BodyText"/>
              <w:rPr>
                <w:sz w:val="28"/>
                <w:szCs w:val="28"/>
              </w:rPr>
            </w:pPr>
            <w:r w:rsidRPr="00905329">
              <w:rPr>
                <w:sz w:val="28"/>
                <w:szCs w:val="28"/>
              </w:rPr>
              <w:t>Improvements to training, knowledge and skills could help build strong, more successful accessibility related business cases developed in-house by local and regional authorities</w:t>
            </w:r>
            <w:r w:rsidR="00A27C99">
              <w:rPr>
                <w:sz w:val="28"/>
                <w:szCs w:val="28"/>
              </w:rPr>
              <w:t>.</w:t>
            </w:r>
            <w:r w:rsidRPr="00905329">
              <w:rPr>
                <w:sz w:val="28"/>
                <w:szCs w:val="28"/>
              </w:rPr>
              <w:t xml:space="preserve"> </w:t>
            </w:r>
          </w:p>
        </w:tc>
      </w:tr>
      <w:tr w:rsidR="00905329" w14:paraId="1F010CA0" w14:textId="77777777" w:rsidTr="00EA023C">
        <w:tc>
          <w:tcPr>
            <w:tcW w:w="2224" w:type="dxa"/>
          </w:tcPr>
          <w:p w14:paraId="4498347F" w14:textId="61D3A655" w:rsidR="00905329" w:rsidRPr="00905329" w:rsidRDefault="000C50AF">
            <w:pPr>
              <w:pStyle w:val="BodyText"/>
              <w:rPr>
                <w:sz w:val="28"/>
                <w:szCs w:val="28"/>
              </w:rPr>
            </w:pPr>
            <w:r>
              <w:rPr>
                <w:sz w:val="28"/>
                <w:szCs w:val="28"/>
              </w:rPr>
              <w:t>Continued o</w:t>
            </w:r>
            <w:r w:rsidR="00905329" w:rsidRPr="00905329">
              <w:rPr>
                <w:sz w:val="28"/>
                <w:szCs w:val="28"/>
              </w:rPr>
              <w:t>ver-emphasis on BCR</w:t>
            </w:r>
            <w:r w:rsidR="0051709B">
              <w:rPr>
                <w:sz w:val="28"/>
                <w:szCs w:val="28"/>
              </w:rPr>
              <w:t xml:space="preserve"> in decision making</w:t>
            </w:r>
          </w:p>
        </w:tc>
        <w:tc>
          <w:tcPr>
            <w:tcW w:w="4674" w:type="dxa"/>
          </w:tcPr>
          <w:p w14:paraId="4632F8BC" w14:textId="77777777" w:rsidR="00905329" w:rsidRDefault="00905329" w:rsidP="003256D5">
            <w:pPr>
              <w:pStyle w:val="BodyText"/>
              <w:rPr>
                <w:sz w:val="28"/>
                <w:szCs w:val="28"/>
              </w:rPr>
            </w:pPr>
            <w:r w:rsidRPr="00905329">
              <w:rPr>
                <w:sz w:val="28"/>
                <w:szCs w:val="28"/>
              </w:rPr>
              <w:t xml:space="preserve">Greater clarity is to be provided on the role of the BCR in appraisal which will make clear that HM Treasury does not endorse the use of arbitrary ‘BCR </w:t>
            </w:r>
            <w:proofErr w:type="gramStart"/>
            <w:r w:rsidRPr="00905329">
              <w:rPr>
                <w:sz w:val="28"/>
                <w:szCs w:val="28"/>
              </w:rPr>
              <w:t>thresholds’</w:t>
            </w:r>
            <w:proofErr w:type="gramEnd"/>
            <w:r w:rsidR="00043865">
              <w:rPr>
                <w:sz w:val="28"/>
                <w:szCs w:val="28"/>
              </w:rPr>
              <w:t xml:space="preserve">. </w:t>
            </w:r>
          </w:p>
          <w:p w14:paraId="1E22D4BD" w14:textId="404C789F" w:rsidR="00905329" w:rsidRPr="00905329" w:rsidRDefault="004B588E">
            <w:pPr>
              <w:pStyle w:val="BodyText"/>
              <w:rPr>
                <w:sz w:val="28"/>
                <w:szCs w:val="28"/>
              </w:rPr>
            </w:pPr>
            <w:r w:rsidRPr="00905329">
              <w:rPr>
                <w:sz w:val="28"/>
                <w:szCs w:val="28"/>
              </w:rPr>
              <w:t xml:space="preserve">Encourages appraisal of </w:t>
            </w:r>
            <w:r>
              <w:rPr>
                <w:sz w:val="28"/>
                <w:szCs w:val="28"/>
              </w:rPr>
              <w:t>no</w:t>
            </w:r>
            <w:r w:rsidRPr="00905329">
              <w:rPr>
                <w:sz w:val="28"/>
                <w:szCs w:val="28"/>
              </w:rPr>
              <w:t>n</w:t>
            </w:r>
            <w:r>
              <w:rPr>
                <w:sz w:val="28"/>
                <w:szCs w:val="28"/>
              </w:rPr>
              <w:t>-</w:t>
            </w:r>
            <w:proofErr w:type="spellStart"/>
            <w:r w:rsidRPr="00905329">
              <w:rPr>
                <w:sz w:val="28"/>
                <w:szCs w:val="28"/>
              </w:rPr>
              <w:t>monetisable</w:t>
            </w:r>
            <w:proofErr w:type="spellEnd"/>
            <w:r w:rsidRPr="00905329">
              <w:rPr>
                <w:sz w:val="28"/>
                <w:szCs w:val="28"/>
              </w:rPr>
              <w:t xml:space="preserve"> social benefits</w:t>
            </w:r>
            <w:r w:rsidR="00A27C99">
              <w:rPr>
                <w:sz w:val="28"/>
                <w:szCs w:val="28"/>
              </w:rPr>
              <w:t>.</w:t>
            </w:r>
          </w:p>
        </w:tc>
        <w:tc>
          <w:tcPr>
            <w:tcW w:w="3450" w:type="dxa"/>
          </w:tcPr>
          <w:p w14:paraId="4B641255" w14:textId="77777777" w:rsidR="00905329" w:rsidRDefault="00905329" w:rsidP="003256D5">
            <w:pPr>
              <w:pStyle w:val="BodyText"/>
              <w:rPr>
                <w:sz w:val="28"/>
                <w:szCs w:val="28"/>
              </w:rPr>
            </w:pPr>
            <w:r w:rsidRPr="00905329">
              <w:rPr>
                <w:sz w:val="28"/>
                <w:szCs w:val="28"/>
              </w:rPr>
              <w:t>This will benefit accessibility related schemes that often have substantial benefits that are difficult to quantify</w:t>
            </w:r>
            <w:r w:rsidR="004B588E">
              <w:rPr>
                <w:sz w:val="28"/>
                <w:szCs w:val="28"/>
              </w:rPr>
              <w:t xml:space="preserve">. </w:t>
            </w:r>
          </w:p>
          <w:p w14:paraId="39482004" w14:textId="3657AAD6" w:rsidR="00905329" w:rsidRPr="00905329" w:rsidRDefault="004B588E">
            <w:pPr>
              <w:pStyle w:val="BodyText"/>
              <w:rPr>
                <w:sz w:val="28"/>
                <w:szCs w:val="28"/>
              </w:rPr>
            </w:pPr>
            <w:r w:rsidRPr="00905329">
              <w:rPr>
                <w:sz w:val="28"/>
                <w:szCs w:val="28"/>
              </w:rPr>
              <w:t>Improved recognition of social benefits could justify investments in accessibility</w:t>
            </w:r>
            <w:r w:rsidR="00823DDE">
              <w:rPr>
                <w:sz w:val="28"/>
                <w:szCs w:val="28"/>
              </w:rPr>
              <w:t>-</w:t>
            </w:r>
            <w:r w:rsidRPr="00905329">
              <w:rPr>
                <w:sz w:val="28"/>
                <w:szCs w:val="28"/>
              </w:rPr>
              <w:t>related schemes with modest BCRs</w:t>
            </w:r>
            <w:r w:rsidR="00A27C99">
              <w:rPr>
                <w:sz w:val="28"/>
                <w:szCs w:val="28"/>
              </w:rPr>
              <w:t>.</w:t>
            </w:r>
          </w:p>
        </w:tc>
      </w:tr>
      <w:tr w:rsidR="00905329" w14:paraId="27ED5C2A" w14:textId="77777777" w:rsidTr="00EA023C">
        <w:tc>
          <w:tcPr>
            <w:tcW w:w="2224" w:type="dxa"/>
          </w:tcPr>
          <w:p w14:paraId="064E216F" w14:textId="7F3F6B6A" w:rsidR="00905329" w:rsidRPr="00905329" w:rsidRDefault="00905329">
            <w:pPr>
              <w:pStyle w:val="BodyText"/>
              <w:rPr>
                <w:sz w:val="28"/>
                <w:szCs w:val="28"/>
              </w:rPr>
            </w:pPr>
            <w:r w:rsidRPr="00905329">
              <w:rPr>
                <w:sz w:val="28"/>
                <w:szCs w:val="28"/>
              </w:rPr>
              <w:t>Poor transparency of government business cases</w:t>
            </w:r>
          </w:p>
        </w:tc>
        <w:tc>
          <w:tcPr>
            <w:tcW w:w="4674" w:type="dxa"/>
          </w:tcPr>
          <w:p w14:paraId="7E65417D" w14:textId="7F3C39BE" w:rsidR="00905329" w:rsidRPr="00905329" w:rsidRDefault="00905329">
            <w:pPr>
              <w:pStyle w:val="BodyText"/>
              <w:rPr>
                <w:sz w:val="28"/>
                <w:szCs w:val="28"/>
              </w:rPr>
            </w:pPr>
            <w:r w:rsidRPr="00905329">
              <w:rPr>
                <w:sz w:val="28"/>
                <w:szCs w:val="28"/>
              </w:rPr>
              <w:t>Business cases for major projects and programmes are to be published by the government</w:t>
            </w:r>
            <w:r w:rsidR="00A27C99">
              <w:rPr>
                <w:sz w:val="28"/>
                <w:szCs w:val="28"/>
              </w:rPr>
              <w:t>.</w:t>
            </w:r>
          </w:p>
        </w:tc>
        <w:tc>
          <w:tcPr>
            <w:tcW w:w="3450" w:type="dxa"/>
          </w:tcPr>
          <w:p w14:paraId="0D8E5206" w14:textId="58D9F382" w:rsidR="00905329" w:rsidRPr="00905329" w:rsidRDefault="00905329">
            <w:pPr>
              <w:pStyle w:val="BodyText"/>
              <w:rPr>
                <w:sz w:val="28"/>
                <w:szCs w:val="28"/>
              </w:rPr>
            </w:pPr>
            <w:r w:rsidRPr="00905329">
              <w:rPr>
                <w:sz w:val="28"/>
                <w:szCs w:val="28"/>
              </w:rPr>
              <w:t>This will provide scheme promoters with best practice and guidance when developing accessibility related business cases</w:t>
            </w:r>
            <w:r w:rsidR="00A27C99">
              <w:rPr>
                <w:sz w:val="28"/>
                <w:szCs w:val="28"/>
              </w:rPr>
              <w:t>.</w:t>
            </w:r>
          </w:p>
        </w:tc>
      </w:tr>
    </w:tbl>
    <w:p w14:paraId="17A9C3CD" w14:textId="2BB38FCD" w:rsidR="005C5150" w:rsidRDefault="005C5150">
      <w:pPr>
        <w:spacing w:after="0" w:line="240" w:lineRule="auto"/>
        <w:rPr>
          <w:rFonts w:eastAsia="Times New Roman" w:cs="Arial"/>
          <w:b/>
          <w:bCs/>
          <w:kern w:val="0"/>
          <w:sz w:val="32"/>
          <w:szCs w:val="32"/>
          <w:lang w:eastAsia="en-GB"/>
          <w14:ligatures w14:val="none"/>
        </w:rPr>
      </w:pPr>
    </w:p>
    <w:p w14:paraId="3AFEBB8A" w14:textId="077FC81E" w:rsidR="00CF3649" w:rsidRDefault="00CF3649" w:rsidP="00CF3649">
      <w:pPr>
        <w:pStyle w:val="Heading2"/>
      </w:pPr>
      <w:bookmarkStart w:id="31" w:name="_Toc215756653"/>
      <w:r w:rsidRPr="008B5331">
        <w:t xml:space="preserve">Task </w:t>
      </w:r>
      <w:r>
        <w:t>2</w:t>
      </w:r>
      <w:r w:rsidRPr="008B5331">
        <w:t>:</w:t>
      </w:r>
      <w:r>
        <w:t xml:space="preserve"> What did we find from engaging with stakeholders?</w:t>
      </w:r>
      <w:bookmarkEnd w:id="31"/>
    </w:p>
    <w:p w14:paraId="57D90C40" w14:textId="401220FF" w:rsidR="00D24E01" w:rsidRPr="00D24E01" w:rsidRDefault="0075560D" w:rsidP="00D24E01">
      <w:pPr>
        <w:pStyle w:val="Heading3"/>
        <w:rPr>
          <w:lang w:eastAsia="en-GB"/>
        </w:rPr>
      </w:pPr>
      <w:bookmarkStart w:id="32" w:name="_Toc215756654"/>
      <w:r>
        <w:rPr>
          <w:lang w:eastAsia="en-GB"/>
        </w:rPr>
        <w:t xml:space="preserve">Finding </w:t>
      </w:r>
      <w:r w:rsidR="007C3084">
        <w:rPr>
          <w:lang w:eastAsia="en-GB"/>
        </w:rPr>
        <w:t>1</w:t>
      </w:r>
      <w:r>
        <w:rPr>
          <w:lang w:eastAsia="en-GB"/>
        </w:rPr>
        <w:t xml:space="preserve">: </w:t>
      </w:r>
      <w:r w:rsidR="00D24E01">
        <w:rPr>
          <w:lang w:eastAsia="en-GB"/>
        </w:rPr>
        <w:t>The</w:t>
      </w:r>
      <w:r w:rsidR="00642510">
        <w:rPr>
          <w:lang w:eastAsia="en-GB"/>
        </w:rPr>
        <w:t xml:space="preserve">re </w:t>
      </w:r>
      <w:r w:rsidR="00B17409">
        <w:rPr>
          <w:lang w:eastAsia="en-GB"/>
        </w:rPr>
        <w:t>isn’t enough</w:t>
      </w:r>
      <w:r w:rsidR="00D24E01">
        <w:rPr>
          <w:lang w:eastAsia="en-GB"/>
        </w:rPr>
        <w:t xml:space="preserve"> </w:t>
      </w:r>
      <w:r w:rsidR="00A06FAB">
        <w:rPr>
          <w:lang w:eastAsia="en-GB"/>
        </w:rPr>
        <w:t>expertise</w:t>
      </w:r>
      <w:r w:rsidR="00B17409">
        <w:rPr>
          <w:lang w:eastAsia="en-GB"/>
        </w:rPr>
        <w:t xml:space="preserve"> and dedicated resource</w:t>
      </w:r>
      <w:r w:rsidR="003233FA">
        <w:rPr>
          <w:lang w:eastAsia="en-GB"/>
        </w:rPr>
        <w:t xml:space="preserve"> in </w:t>
      </w:r>
      <w:r w:rsidR="00963BB6">
        <w:rPr>
          <w:lang w:eastAsia="en-GB"/>
        </w:rPr>
        <w:t>organisations</w:t>
      </w:r>
      <w:r w:rsidR="00B17409">
        <w:rPr>
          <w:lang w:eastAsia="en-GB"/>
        </w:rPr>
        <w:t xml:space="preserve"> to develop </w:t>
      </w:r>
      <w:r w:rsidR="00D941BA">
        <w:rPr>
          <w:lang w:eastAsia="en-GB"/>
        </w:rPr>
        <w:t>accessibility</w:t>
      </w:r>
      <w:r w:rsidR="008B49D5">
        <w:rPr>
          <w:lang w:eastAsia="en-GB"/>
        </w:rPr>
        <w:t xml:space="preserve"> </w:t>
      </w:r>
      <w:r w:rsidR="00D941BA">
        <w:rPr>
          <w:lang w:eastAsia="en-GB"/>
        </w:rPr>
        <w:t>related business cases</w:t>
      </w:r>
      <w:r w:rsidR="000C33D3">
        <w:rPr>
          <w:lang w:eastAsia="en-GB"/>
        </w:rPr>
        <w:t>.</w:t>
      </w:r>
      <w:bookmarkEnd w:id="32"/>
    </w:p>
    <w:p w14:paraId="5BFC2447" w14:textId="603B57EF" w:rsidR="00FE6CE3" w:rsidRDefault="004D44C1" w:rsidP="001222AF">
      <w:pPr>
        <w:pStyle w:val="Text"/>
        <w:rPr>
          <w:rFonts w:eastAsia="Times New Roman" w:cs="Arial"/>
          <w:szCs w:val="28"/>
          <w:lang w:eastAsia="en-GB"/>
        </w:rPr>
      </w:pPr>
      <w:r w:rsidRPr="007A2A88">
        <w:rPr>
          <w:rFonts w:eastAsia="Times New Roman" w:cs="Arial"/>
          <w:szCs w:val="28"/>
          <w:lang w:eastAsia="en-GB"/>
        </w:rPr>
        <w:t xml:space="preserve">In </w:t>
      </w:r>
      <w:r w:rsidRPr="00D102DD">
        <w:rPr>
          <w:rFonts w:eastAsia="Times New Roman" w:cs="Arial"/>
          <w:szCs w:val="28"/>
          <w:lang w:eastAsia="en-GB"/>
        </w:rPr>
        <w:t>interviews, stakeholders mentioned that some organisations</w:t>
      </w:r>
      <w:r w:rsidR="00E31A6C" w:rsidRPr="00D102DD">
        <w:rPr>
          <w:rFonts w:eastAsia="Times New Roman" w:cs="Arial"/>
          <w:szCs w:val="28"/>
          <w:lang w:eastAsia="en-GB"/>
        </w:rPr>
        <w:t xml:space="preserve"> </w:t>
      </w:r>
      <w:r w:rsidRPr="007B11AA">
        <w:rPr>
          <w:rFonts w:eastAsia="Times New Roman" w:cs="Arial"/>
          <w:szCs w:val="28"/>
          <w:lang w:eastAsia="en-GB"/>
        </w:rPr>
        <w:t>lack the internal expertise,</w:t>
      </w:r>
      <w:r w:rsidR="005740F3">
        <w:rPr>
          <w:rFonts w:eastAsia="Times New Roman" w:cs="Arial"/>
          <w:szCs w:val="28"/>
          <w:lang w:eastAsia="en-GB"/>
        </w:rPr>
        <w:t xml:space="preserve"> staff resource</w:t>
      </w:r>
      <w:r w:rsidRPr="007B11AA">
        <w:rPr>
          <w:rFonts w:eastAsia="Times New Roman" w:cs="Arial"/>
          <w:szCs w:val="28"/>
          <w:lang w:eastAsia="en-GB"/>
        </w:rPr>
        <w:t>, structure, and coordination needed to develop strong accessibility</w:t>
      </w:r>
      <w:r w:rsidR="008B49D5">
        <w:rPr>
          <w:rFonts w:eastAsia="Times New Roman" w:cs="Arial"/>
          <w:szCs w:val="28"/>
          <w:lang w:eastAsia="en-GB"/>
        </w:rPr>
        <w:t xml:space="preserve"> </w:t>
      </w:r>
      <w:r w:rsidRPr="007B11AA">
        <w:rPr>
          <w:rFonts w:eastAsia="Times New Roman" w:cs="Arial"/>
          <w:szCs w:val="28"/>
          <w:lang w:eastAsia="en-GB"/>
        </w:rPr>
        <w:t>related business cases. This challenge is heightened by fragmented internal processes, where responsibility for business case development often sits within mode-specific teams rather than in a dedicated business case team. As a result, approaches to assessing benefits of accessibility improvements can vary widely across projects and modes.</w:t>
      </w:r>
      <w:r w:rsidR="003E21BB" w:rsidRPr="007B11AA">
        <w:rPr>
          <w:rFonts w:eastAsia="Times New Roman" w:cs="Arial"/>
          <w:szCs w:val="28"/>
          <w:lang w:eastAsia="en-GB"/>
        </w:rPr>
        <w:t xml:space="preserve"> </w:t>
      </w:r>
      <w:r w:rsidRPr="007B11AA">
        <w:rPr>
          <w:rFonts w:eastAsia="Times New Roman" w:cs="Arial"/>
          <w:szCs w:val="28"/>
          <w:lang w:eastAsia="en-GB"/>
        </w:rPr>
        <w:t>Stakeholders reported that institutional knowledge around accessibility</w:t>
      </w:r>
      <w:r w:rsidR="008A3F5D" w:rsidRPr="007B11AA">
        <w:rPr>
          <w:rFonts w:eastAsia="Times New Roman" w:cs="Arial"/>
          <w:szCs w:val="28"/>
          <w:lang w:eastAsia="en-GB"/>
        </w:rPr>
        <w:t xml:space="preserve"> can be limited</w:t>
      </w:r>
      <w:r w:rsidRPr="007B11AA">
        <w:rPr>
          <w:rFonts w:eastAsia="Times New Roman" w:cs="Arial"/>
          <w:szCs w:val="28"/>
          <w:lang w:eastAsia="en-GB"/>
        </w:rPr>
        <w:t>, with learnings from previous projects not shared across teams. This means accessibility is</w:t>
      </w:r>
      <w:r w:rsidR="003E21BB" w:rsidRPr="007B11AA">
        <w:rPr>
          <w:rFonts w:eastAsia="Times New Roman" w:cs="Arial"/>
          <w:szCs w:val="28"/>
          <w:lang w:eastAsia="en-GB"/>
        </w:rPr>
        <w:t xml:space="preserve"> often</w:t>
      </w:r>
      <w:r w:rsidRPr="007B11AA">
        <w:rPr>
          <w:rFonts w:eastAsia="Times New Roman" w:cs="Arial"/>
          <w:szCs w:val="28"/>
          <w:lang w:eastAsia="en-GB"/>
        </w:rPr>
        <w:t xml:space="preserve"> treated inconsistently, and teams are not equipped to embed it from the outset. </w:t>
      </w:r>
      <w:r w:rsidR="00A06C71" w:rsidRPr="00A06C71">
        <w:rPr>
          <w:rFonts w:eastAsia="Times New Roman" w:cs="Arial"/>
          <w:szCs w:val="28"/>
          <w:lang w:eastAsia="en-GB"/>
        </w:rPr>
        <w:t>Stakeholders also reported a lack of training specifically focused on appraising accessibility in business cases, which is likely explained by the absence of a standardised approach to this area.</w:t>
      </w:r>
      <w:r w:rsidR="00A06C71">
        <w:rPr>
          <w:rFonts w:eastAsia="Times New Roman" w:cs="Arial"/>
          <w:szCs w:val="28"/>
          <w:lang w:eastAsia="en-GB"/>
        </w:rPr>
        <w:t xml:space="preserve"> </w:t>
      </w:r>
      <w:r w:rsidR="00FE6CE3" w:rsidRPr="00FE6CE3">
        <w:rPr>
          <w:rFonts w:eastAsia="Times New Roman" w:cs="Arial"/>
          <w:szCs w:val="28"/>
          <w:lang w:eastAsia="en-GB"/>
        </w:rPr>
        <w:t>As one stakeholder reflected</w:t>
      </w:r>
      <w:r w:rsidR="002903FF">
        <w:rPr>
          <w:rFonts w:eastAsia="Times New Roman" w:cs="Arial"/>
          <w:szCs w:val="28"/>
          <w:lang w:eastAsia="en-GB"/>
        </w:rPr>
        <w:t>:</w:t>
      </w:r>
    </w:p>
    <w:p w14:paraId="5DB1B9B0" w14:textId="17A7EAA0" w:rsidR="004D44C1" w:rsidRPr="00992547" w:rsidRDefault="00FE6CE3" w:rsidP="006F6DE3">
      <w:pPr>
        <w:pStyle w:val="IntenseQuote"/>
        <w:rPr>
          <w:lang w:eastAsia="en-GB"/>
        </w:rPr>
      </w:pPr>
      <w:r w:rsidRPr="00992547">
        <w:rPr>
          <w:lang w:eastAsia="en-GB"/>
        </w:rPr>
        <w:t>“In terms of training for appraisal of accessibility, I don't think I've ever had any [...] I'm not aware of any specific learning.”</w:t>
      </w:r>
    </w:p>
    <w:p w14:paraId="062D815D" w14:textId="6FF86DD6" w:rsidR="004D44C1" w:rsidRPr="004D44C1" w:rsidRDefault="004D44C1" w:rsidP="003133B1">
      <w:pPr>
        <w:pStyle w:val="Text"/>
        <w:rPr>
          <w:rFonts w:eastAsia="Times New Roman"/>
          <w:b/>
          <w:lang w:eastAsia="en-GB"/>
        </w:rPr>
      </w:pPr>
      <w:r w:rsidRPr="003133B1">
        <w:rPr>
          <w:rFonts w:eastAsia="Times New Roman" w:cs="Arial"/>
          <w:szCs w:val="28"/>
          <w:lang w:eastAsia="en-GB"/>
        </w:rPr>
        <w:t>The issue is exacerbated by limited training and expertise</w:t>
      </w:r>
      <w:r w:rsidR="002F778B" w:rsidRPr="002F778B">
        <w:rPr>
          <w:rFonts w:eastAsia="Times New Roman" w:cs="Arial"/>
          <w:szCs w:val="28"/>
          <w:lang w:eastAsia="en-GB"/>
        </w:rPr>
        <w:t xml:space="preserve"> </w:t>
      </w:r>
      <w:r w:rsidR="002F778B">
        <w:rPr>
          <w:rFonts w:eastAsia="Times New Roman" w:cs="Arial"/>
          <w:szCs w:val="28"/>
          <w:lang w:eastAsia="en-GB"/>
        </w:rPr>
        <w:t xml:space="preserve">in </w:t>
      </w:r>
      <w:r w:rsidR="002F778B" w:rsidRPr="002F778B">
        <w:rPr>
          <w:rFonts w:eastAsia="Times New Roman" w:cs="Arial"/>
          <w:szCs w:val="28"/>
          <w:lang w:eastAsia="en-GB"/>
        </w:rPr>
        <w:t>understanding and applying accessibility principles across projects</w:t>
      </w:r>
      <w:r w:rsidR="002F778B">
        <w:rPr>
          <w:rFonts w:eastAsia="Times New Roman" w:cs="Arial"/>
          <w:szCs w:val="28"/>
          <w:lang w:eastAsia="en-GB"/>
        </w:rPr>
        <w:t>, as well as developing accessibility related business cases</w:t>
      </w:r>
      <w:r w:rsidRPr="003133B1">
        <w:rPr>
          <w:rFonts w:eastAsia="Times New Roman" w:cs="Arial"/>
          <w:szCs w:val="28"/>
          <w:lang w:eastAsia="en-GB"/>
        </w:rPr>
        <w:t xml:space="preserve">. While some organisations offer disability awareness training, it is often generic and fails to equip staff with the skills to understand </w:t>
      </w:r>
      <w:r w:rsidR="00A2122E">
        <w:rPr>
          <w:rFonts w:eastAsia="Times New Roman" w:cs="Arial"/>
          <w:szCs w:val="28"/>
          <w:lang w:eastAsia="en-GB"/>
        </w:rPr>
        <w:t xml:space="preserve">the nuances of </w:t>
      </w:r>
      <w:r w:rsidR="00461875">
        <w:rPr>
          <w:rFonts w:eastAsia="Times New Roman" w:cs="Arial"/>
          <w:szCs w:val="28"/>
          <w:lang w:eastAsia="en-GB"/>
        </w:rPr>
        <w:t>different d</w:t>
      </w:r>
      <w:r w:rsidRPr="003133B1">
        <w:rPr>
          <w:rFonts w:eastAsia="Times New Roman" w:cs="Arial"/>
          <w:szCs w:val="28"/>
          <w:lang w:eastAsia="en-GB"/>
        </w:rPr>
        <w:t>isabilities</w:t>
      </w:r>
      <w:r w:rsidRPr="004D062A">
        <w:rPr>
          <w:rFonts w:eastAsia="Times New Roman"/>
          <w:szCs w:val="28"/>
          <w:lang w:eastAsia="en-GB"/>
        </w:rPr>
        <w:t>.</w:t>
      </w:r>
      <w:r w:rsidR="00461875">
        <w:rPr>
          <w:rFonts w:eastAsia="Times New Roman"/>
          <w:szCs w:val="28"/>
          <w:lang w:eastAsia="en-GB"/>
        </w:rPr>
        <w:t xml:space="preserve"> In addition, t</w:t>
      </w:r>
      <w:r w:rsidR="00461875" w:rsidRPr="00461875">
        <w:rPr>
          <w:rFonts w:eastAsia="Times New Roman"/>
          <w:szCs w:val="28"/>
          <w:lang w:eastAsia="en-GB"/>
        </w:rPr>
        <w:t>hese gaps in expertise</w:t>
      </w:r>
      <w:r w:rsidR="00461875">
        <w:rPr>
          <w:rFonts w:eastAsia="Times New Roman"/>
          <w:szCs w:val="28"/>
          <w:lang w:eastAsia="en-GB"/>
        </w:rPr>
        <w:t xml:space="preserve"> and</w:t>
      </w:r>
      <w:r w:rsidR="00461875" w:rsidRPr="00461875">
        <w:rPr>
          <w:rFonts w:eastAsia="Times New Roman"/>
          <w:szCs w:val="28"/>
          <w:lang w:eastAsia="en-GB"/>
        </w:rPr>
        <w:t xml:space="preserve"> training</w:t>
      </w:r>
      <w:r w:rsidR="00461875">
        <w:rPr>
          <w:rFonts w:eastAsia="Times New Roman"/>
          <w:szCs w:val="28"/>
          <w:lang w:eastAsia="en-GB"/>
        </w:rPr>
        <w:t xml:space="preserve"> </w:t>
      </w:r>
      <w:r w:rsidR="00461875" w:rsidRPr="00461875">
        <w:rPr>
          <w:rFonts w:eastAsia="Times New Roman"/>
          <w:szCs w:val="28"/>
          <w:lang w:eastAsia="en-GB"/>
        </w:rPr>
        <w:t xml:space="preserve">also have significant implications for stakeholder engagement. As explored in </w:t>
      </w:r>
      <w:r w:rsidR="00461875" w:rsidRPr="00992547">
        <w:rPr>
          <w:rFonts w:eastAsia="Times New Roman"/>
          <w:szCs w:val="28"/>
          <w:lang w:eastAsia="en-GB"/>
        </w:rPr>
        <w:t>Finding 6</w:t>
      </w:r>
      <w:r w:rsidR="00461875" w:rsidRPr="00461875">
        <w:rPr>
          <w:rFonts w:eastAsia="Times New Roman"/>
          <w:szCs w:val="28"/>
          <w:lang w:eastAsia="en-GB"/>
        </w:rPr>
        <w:t>, teams lacking dedicated resource and clear guidance often struggle to engage disabled people effectively and consistently throughout the business case process.</w:t>
      </w:r>
      <w:r w:rsidR="00461875">
        <w:rPr>
          <w:rFonts w:eastAsia="Times New Roman"/>
          <w:szCs w:val="28"/>
          <w:lang w:eastAsia="en-GB"/>
        </w:rPr>
        <w:t xml:space="preserve"> </w:t>
      </w:r>
      <w:r w:rsidRPr="004D062A">
        <w:rPr>
          <w:rFonts w:eastAsia="Times New Roman"/>
          <w:szCs w:val="28"/>
          <w:lang w:eastAsia="en-GB"/>
        </w:rPr>
        <w:t>As a result, lived experience is inconsistently reflected in business cases, and teams</w:t>
      </w:r>
      <w:r w:rsidR="00461875">
        <w:rPr>
          <w:rFonts w:eastAsia="Times New Roman"/>
          <w:szCs w:val="28"/>
          <w:lang w:eastAsia="en-GB"/>
        </w:rPr>
        <w:t xml:space="preserve"> may</w:t>
      </w:r>
      <w:r w:rsidRPr="004D062A">
        <w:rPr>
          <w:rFonts w:eastAsia="Times New Roman"/>
          <w:szCs w:val="28"/>
          <w:lang w:eastAsia="en-GB"/>
        </w:rPr>
        <w:t xml:space="preserve"> struggle to build a compelling rationale for accessibility-focused schemes. </w:t>
      </w:r>
      <w:r w:rsidR="00704564" w:rsidRPr="00992547">
        <w:rPr>
          <w:rFonts w:eastAsia="Times New Roman"/>
          <w:szCs w:val="28"/>
          <w:lang w:eastAsia="en-GB"/>
        </w:rPr>
        <w:t>One</w:t>
      </w:r>
      <w:r w:rsidRPr="004D062A">
        <w:rPr>
          <w:rFonts w:eastAsia="Times New Roman"/>
          <w:szCs w:val="28"/>
          <w:lang w:eastAsia="en-GB"/>
        </w:rPr>
        <w:t xml:space="preserve"> stakeholder noted that increasing workforce diversity</w:t>
      </w:r>
      <w:r w:rsidR="007C7E65" w:rsidRPr="004D062A">
        <w:rPr>
          <w:rFonts w:eastAsia="Times New Roman"/>
          <w:szCs w:val="28"/>
          <w:lang w:eastAsia="en-GB"/>
        </w:rPr>
        <w:t xml:space="preserve">, </w:t>
      </w:r>
      <w:r w:rsidRPr="004D062A">
        <w:rPr>
          <w:rFonts w:eastAsia="Times New Roman"/>
          <w:szCs w:val="28"/>
          <w:lang w:eastAsia="en-GB"/>
        </w:rPr>
        <w:t>particularly by including disabled professionals</w:t>
      </w:r>
      <w:r w:rsidR="007C7E65" w:rsidRPr="004D062A">
        <w:rPr>
          <w:rFonts w:eastAsia="Times New Roman"/>
          <w:szCs w:val="28"/>
          <w:lang w:eastAsia="en-GB"/>
        </w:rPr>
        <w:t xml:space="preserve">, </w:t>
      </w:r>
      <w:r w:rsidRPr="004D062A">
        <w:rPr>
          <w:rFonts w:eastAsia="Times New Roman"/>
          <w:szCs w:val="28"/>
          <w:lang w:eastAsia="en-GB"/>
        </w:rPr>
        <w:t xml:space="preserve">could help improve </w:t>
      </w:r>
      <w:r w:rsidR="007C7E65" w:rsidRPr="004D062A">
        <w:rPr>
          <w:rFonts w:eastAsia="Times New Roman"/>
          <w:szCs w:val="28"/>
          <w:lang w:eastAsia="en-GB"/>
        </w:rPr>
        <w:t xml:space="preserve">this </w:t>
      </w:r>
      <w:r w:rsidRPr="004D062A">
        <w:rPr>
          <w:rFonts w:eastAsia="Times New Roman"/>
          <w:szCs w:val="28"/>
          <w:lang w:eastAsia="en-GB"/>
        </w:rPr>
        <w:t>understanding.</w:t>
      </w:r>
    </w:p>
    <w:p w14:paraId="1AC879E5" w14:textId="018C3798" w:rsidR="004D44C1" w:rsidRPr="00917A4B" w:rsidRDefault="004D44C1" w:rsidP="003133B1">
      <w:pPr>
        <w:pStyle w:val="Text"/>
        <w:rPr>
          <w:rFonts w:eastAsia="Times New Roman"/>
          <w:szCs w:val="28"/>
          <w:lang w:eastAsia="en-GB"/>
        </w:rPr>
      </w:pPr>
      <w:r w:rsidRPr="003133B1">
        <w:rPr>
          <w:rFonts w:eastAsia="Times New Roman" w:cs="Arial"/>
          <w:szCs w:val="28"/>
          <w:lang w:eastAsia="en-GB"/>
        </w:rPr>
        <w:t>Staff also face challenges in planning for diverse and sometimes conflicting accessibility needs. Project leads often lack the tools or confidence to prioritise between requirements such as physical access, sensory needs, and cognitive accessibility. This can lead to a narrow focus on visible features like ramps, while broader needs are overlooked</w:t>
      </w:r>
      <w:r w:rsidR="007C7E65" w:rsidRPr="00917A4B">
        <w:rPr>
          <w:rFonts w:eastAsia="Times New Roman"/>
          <w:szCs w:val="28"/>
          <w:lang w:eastAsia="en-GB"/>
        </w:rPr>
        <w:t xml:space="preserve">, perhaps </w:t>
      </w:r>
      <w:r w:rsidRPr="00917A4B">
        <w:rPr>
          <w:rFonts w:eastAsia="Times New Roman"/>
          <w:szCs w:val="28"/>
          <w:lang w:eastAsia="en-GB"/>
        </w:rPr>
        <w:t>reducing the effectiveness of interventions and making it harder to demonstrate benefits for a wide range of users.</w:t>
      </w:r>
    </w:p>
    <w:p w14:paraId="77BB70E5" w14:textId="189BA533" w:rsidR="00532268" w:rsidRDefault="00532268" w:rsidP="002944E4">
      <w:pPr>
        <w:pStyle w:val="Heading3"/>
        <w:rPr>
          <w:lang w:eastAsia="en-GB"/>
        </w:rPr>
      </w:pPr>
      <w:bookmarkStart w:id="33" w:name="_Toc215756655"/>
      <w:r w:rsidRPr="002944E4">
        <w:rPr>
          <w:lang w:eastAsia="en-GB"/>
        </w:rPr>
        <w:t xml:space="preserve">Finding </w:t>
      </w:r>
      <w:r w:rsidR="00A06C71">
        <w:rPr>
          <w:lang w:eastAsia="en-GB"/>
        </w:rPr>
        <w:t>2</w:t>
      </w:r>
      <w:r w:rsidRPr="002944E4">
        <w:rPr>
          <w:lang w:eastAsia="en-GB"/>
        </w:rPr>
        <w:t xml:space="preserve">: </w:t>
      </w:r>
      <w:r w:rsidR="00BC1F34">
        <w:rPr>
          <w:lang w:eastAsia="en-GB"/>
        </w:rPr>
        <w:t xml:space="preserve">Lack of </w:t>
      </w:r>
      <w:r w:rsidR="00C26CAE">
        <w:rPr>
          <w:lang w:eastAsia="en-GB"/>
        </w:rPr>
        <w:t>leadership commitment</w:t>
      </w:r>
      <w:r w:rsidR="00F42FB9">
        <w:rPr>
          <w:lang w:eastAsia="en-GB"/>
        </w:rPr>
        <w:t xml:space="preserve"> </w:t>
      </w:r>
      <w:r w:rsidR="00C26CAE">
        <w:rPr>
          <w:lang w:eastAsia="en-GB"/>
        </w:rPr>
        <w:t xml:space="preserve">and dedicated policies </w:t>
      </w:r>
      <w:r w:rsidR="00465B72">
        <w:rPr>
          <w:lang w:eastAsia="en-GB"/>
        </w:rPr>
        <w:t xml:space="preserve">often hold back </w:t>
      </w:r>
      <w:r w:rsidR="005C02A6">
        <w:rPr>
          <w:lang w:eastAsia="en-GB"/>
        </w:rPr>
        <w:t>the prioritisation of accessibility</w:t>
      </w:r>
      <w:r w:rsidR="008B49D5">
        <w:rPr>
          <w:lang w:eastAsia="en-GB"/>
        </w:rPr>
        <w:t xml:space="preserve"> </w:t>
      </w:r>
      <w:r w:rsidR="005C02A6">
        <w:rPr>
          <w:lang w:eastAsia="en-GB"/>
        </w:rPr>
        <w:t xml:space="preserve">related </w:t>
      </w:r>
      <w:r w:rsidR="00527470">
        <w:rPr>
          <w:lang w:eastAsia="en-GB"/>
        </w:rPr>
        <w:t>schemes`</w:t>
      </w:r>
      <w:bookmarkEnd w:id="33"/>
    </w:p>
    <w:p w14:paraId="50727F1F" w14:textId="1A41B767" w:rsidR="008D15DA" w:rsidRDefault="00F3526D" w:rsidP="00C14379">
      <w:pPr>
        <w:pStyle w:val="Text"/>
        <w:rPr>
          <w:rFonts w:eastAsia="Times New Roman" w:cs="Arial"/>
          <w:szCs w:val="28"/>
          <w:lang w:eastAsia="en-GB"/>
        </w:rPr>
      </w:pPr>
      <w:r w:rsidRPr="00992547">
        <w:rPr>
          <w:rFonts w:eastAsia="Times New Roman" w:cs="Arial"/>
          <w:szCs w:val="28"/>
          <w:lang w:eastAsia="en-GB"/>
        </w:rPr>
        <w:t>Five</w:t>
      </w:r>
      <w:r w:rsidR="00BD6AD1">
        <w:rPr>
          <w:rFonts w:eastAsia="Times New Roman" w:cs="Arial"/>
          <w:szCs w:val="28"/>
          <w:lang w:eastAsia="en-GB"/>
        </w:rPr>
        <w:t xml:space="preserve"> s</w:t>
      </w:r>
      <w:r w:rsidR="00977022" w:rsidRPr="00977022">
        <w:rPr>
          <w:rFonts w:eastAsia="Times New Roman" w:cs="Arial"/>
          <w:szCs w:val="28"/>
          <w:lang w:eastAsia="en-GB"/>
        </w:rPr>
        <w:t>takeholders reported that accessibility is not prioritised</w:t>
      </w:r>
      <w:r w:rsidR="004B3D66">
        <w:rPr>
          <w:rFonts w:eastAsia="Times New Roman" w:cs="Arial"/>
          <w:szCs w:val="28"/>
          <w:lang w:eastAsia="en-GB"/>
        </w:rPr>
        <w:t xml:space="preserve"> within organisations</w:t>
      </w:r>
      <w:r w:rsidR="00977022" w:rsidRPr="00977022">
        <w:rPr>
          <w:rFonts w:eastAsia="Times New Roman" w:cs="Arial"/>
          <w:szCs w:val="28"/>
          <w:lang w:eastAsia="en-GB"/>
        </w:rPr>
        <w:t xml:space="preserve"> unless there is strong leadership commitment and clear organisational policies in place. In </w:t>
      </w:r>
      <w:r w:rsidR="00977022">
        <w:rPr>
          <w:rFonts w:eastAsia="Times New Roman" w:cs="Arial"/>
          <w:szCs w:val="28"/>
          <w:lang w:eastAsia="en-GB"/>
        </w:rPr>
        <w:t>some cases</w:t>
      </w:r>
      <w:r w:rsidR="00977022" w:rsidRPr="00977022">
        <w:rPr>
          <w:rFonts w:eastAsia="Times New Roman" w:cs="Arial"/>
          <w:szCs w:val="28"/>
          <w:lang w:eastAsia="en-GB"/>
        </w:rPr>
        <w:t xml:space="preserve">, accessibility </w:t>
      </w:r>
      <w:r w:rsidR="00977022">
        <w:rPr>
          <w:rFonts w:eastAsia="Times New Roman" w:cs="Arial"/>
          <w:szCs w:val="28"/>
          <w:lang w:eastAsia="en-GB"/>
        </w:rPr>
        <w:t xml:space="preserve">schemes and </w:t>
      </w:r>
      <w:r w:rsidR="00977022" w:rsidRPr="00977022">
        <w:rPr>
          <w:rFonts w:eastAsia="Times New Roman" w:cs="Arial"/>
          <w:szCs w:val="28"/>
          <w:lang w:eastAsia="en-GB"/>
        </w:rPr>
        <w:t xml:space="preserve">features </w:t>
      </w:r>
      <w:r w:rsidR="00977022">
        <w:rPr>
          <w:rFonts w:eastAsia="Times New Roman" w:cs="Arial"/>
          <w:szCs w:val="28"/>
          <w:lang w:eastAsia="en-GB"/>
        </w:rPr>
        <w:t>can be</w:t>
      </w:r>
      <w:r w:rsidR="00977022" w:rsidRPr="00977022">
        <w:rPr>
          <w:rFonts w:eastAsia="Times New Roman" w:cs="Arial"/>
          <w:szCs w:val="28"/>
          <w:lang w:eastAsia="en-GB"/>
        </w:rPr>
        <w:t xml:space="preserve"> removed during project development due to budget constraints. </w:t>
      </w:r>
      <w:r w:rsidR="003A331A" w:rsidRPr="003A331A">
        <w:rPr>
          <w:rFonts w:eastAsia="Times New Roman" w:cs="Arial"/>
          <w:szCs w:val="28"/>
          <w:lang w:eastAsia="en-GB"/>
        </w:rPr>
        <w:t>As one stakeholder explained</w:t>
      </w:r>
      <w:r w:rsidR="003A0204">
        <w:rPr>
          <w:rFonts w:eastAsia="Times New Roman" w:cs="Arial"/>
          <w:szCs w:val="28"/>
          <w:lang w:eastAsia="en-GB"/>
        </w:rPr>
        <w:t>:</w:t>
      </w:r>
    </w:p>
    <w:p w14:paraId="2633D9AA" w14:textId="2E32083B" w:rsidR="008D15DA" w:rsidRPr="00992547" w:rsidRDefault="003A331A" w:rsidP="005960D9">
      <w:pPr>
        <w:pStyle w:val="IntenseQuote"/>
        <w:ind w:left="862" w:right="862"/>
        <w:rPr>
          <w:lang w:eastAsia="en-GB"/>
        </w:rPr>
      </w:pPr>
      <w:r w:rsidRPr="00992547">
        <w:rPr>
          <w:lang w:eastAsia="en-GB"/>
        </w:rPr>
        <w:t xml:space="preserve">“One scheme was designed to be accessible but then finance issues meant accessible features were cut from the original design.” </w:t>
      </w:r>
    </w:p>
    <w:p w14:paraId="7D664963" w14:textId="74601C8A" w:rsidR="00C14379" w:rsidRDefault="00977022" w:rsidP="00C14379">
      <w:pPr>
        <w:pStyle w:val="Text"/>
        <w:rPr>
          <w:rFonts w:eastAsia="Times New Roman" w:cs="Arial"/>
          <w:szCs w:val="28"/>
          <w:lang w:eastAsia="en-GB"/>
        </w:rPr>
      </w:pPr>
      <w:r w:rsidRPr="00977022">
        <w:rPr>
          <w:rFonts w:eastAsia="Times New Roman" w:cs="Arial"/>
          <w:szCs w:val="28"/>
          <w:lang w:eastAsia="en-GB"/>
        </w:rPr>
        <w:t>This is particularly evident when accessibility objectives overlap with other priorities, such as rural access or</w:t>
      </w:r>
      <w:r>
        <w:rPr>
          <w:rFonts w:eastAsia="Times New Roman" w:cs="Arial"/>
          <w:szCs w:val="28"/>
          <w:lang w:eastAsia="en-GB"/>
        </w:rPr>
        <w:t xml:space="preserve"> journey time savings</w:t>
      </w:r>
      <w:r w:rsidRPr="00977022">
        <w:rPr>
          <w:rFonts w:eastAsia="Times New Roman" w:cs="Arial"/>
          <w:szCs w:val="28"/>
          <w:lang w:eastAsia="en-GB"/>
        </w:rPr>
        <w:t>, which can dilute the clarity of business case narratives and weaken the strategic rationale for investment.</w:t>
      </w:r>
    </w:p>
    <w:p w14:paraId="352FC5C2" w14:textId="69FEF77F" w:rsidR="001B7DDB" w:rsidRDefault="00B95666" w:rsidP="00C14379">
      <w:pPr>
        <w:pStyle w:val="Text"/>
        <w:rPr>
          <w:rFonts w:eastAsia="Times New Roman" w:cs="Arial"/>
          <w:szCs w:val="28"/>
          <w:lang w:eastAsia="en-GB"/>
        </w:rPr>
      </w:pPr>
      <w:r w:rsidRPr="00992547">
        <w:rPr>
          <w:rFonts w:eastAsia="Times New Roman" w:cs="Arial"/>
          <w:szCs w:val="28"/>
          <w:lang w:eastAsia="en-GB"/>
        </w:rPr>
        <w:t>One</w:t>
      </w:r>
      <w:r>
        <w:rPr>
          <w:rFonts w:eastAsia="Times New Roman" w:cs="Arial"/>
          <w:szCs w:val="28"/>
          <w:lang w:eastAsia="en-GB"/>
        </w:rPr>
        <w:t xml:space="preserve"> s</w:t>
      </w:r>
      <w:r w:rsidR="008377D9" w:rsidRPr="008377D9">
        <w:rPr>
          <w:rFonts w:eastAsia="Times New Roman" w:cs="Arial"/>
          <w:szCs w:val="28"/>
          <w:lang w:eastAsia="en-GB"/>
        </w:rPr>
        <w:t>takeholder noted that the prevalence of minimum viable product (MVP) mindsets</w:t>
      </w:r>
      <w:r w:rsidR="00AC2E36">
        <w:rPr>
          <w:rFonts w:eastAsia="Times New Roman" w:cs="Arial"/>
          <w:szCs w:val="28"/>
          <w:lang w:eastAsia="en-GB"/>
        </w:rPr>
        <w:t xml:space="preserve">, </w:t>
      </w:r>
      <w:r w:rsidR="00AC2E36" w:rsidRPr="00AC2E36">
        <w:rPr>
          <w:rFonts w:eastAsia="Times New Roman" w:cs="Arial"/>
          <w:szCs w:val="28"/>
          <w:lang w:eastAsia="en-GB"/>
        </w:rPr>
        <w:t>where projects focus on delivering only the most basic requirements</w:t>
      </w:r>
      <w:r w:rsidR="00AC2E36">
        <w:rPr>
          <w:rFonts w:eastAsia="Times New Roman" w:cs="Arial"/>
          <w:szCs w:val="28"/>
          <w:lang w:eastAsia="en-GB"/>
        </w:rPr>
        <w:t>,</w:t>
      </w:r>
      <w:r w:rsidR="008377D9" w:rsidRPr="008377D9">
        <w:rPr>
          <w:rFonts w:eastAsia="Times New Roman" w:cs="Arial"/>
          <w:szCs w:val="28"/>
          <w:lang w:eastAsia="en-GB"/>
        </w:rPr>
        <w:t xml:space="preserve"> means accessibility considerations are introduced late in the process, if at all, reducing opportunities for meaningful co-design and engagement</w:t>
      </w:r>
      <w:r w:rsidR="008377D9">
        <w:rPr>
          <w:rFonts w:eastAsia="Times New Roman" w:cs="Arial"/>
          <w:szCs w:val="28"/>
          <w:lang w:eastAsia="en-GB"/>
        </w:rPr>
        <w:t>, which could help strengthen the business cases</w:t>
      </w:r>
      <w:r w:rsidR="008377D9" w:rsidRPr="008377D9">
        <w:rPr>
          <w:rFonts w:eastAsia="Times New Roman" w:cs="Arial"/>
          <w:szCs w:val="28"/>
          <w:lang w:eastAsia="en-GB"/>
        </w:rPr>
        <w:t>.</w:t>
      </w:r>
      <w:r w:rsidR="00127E92">
        <w:rPr>
          <w:rFonts w:eastAsia="Times New Roman" w:cs="Arial"/>
          <w:szCs w:val="28"/>
          <w:lang w:eastAsia="en-GB"/>
        </w:rPr>
        <w:t xml:space="preserve"> </w:t>
      </w:r>
    </w:p>
    <w:p w14:paraId="78905DB9" w14:textId="4EF2016E" w:rsidR="00A74B6B" w:rsidRDefault="005B0823" w:rsidP="00C14379">
      <w:pPr>
        <w:pStyle w:val="Text"/>
        <w:rPr>
          <w:rFonts w:eastAsia="Times New Roman" w:cs="Arial"/>
          <w:szCs w:val="28"/>
          <w:lang w:eastAsia="en-GB"/>
        </w:rPr>
      </w:pPr>
      <w:r w:rsidRPr="005B0823">
        <w:rPr>
          <w:rFonts w:eastAsia="Times New Roman" w:cs="Arial"/>
          <w:szCs w:val="28"/>
          <w:lang w:eastAsia="en-GB"/>
        </w:rPr>
        <w:t>Without strong leadership and clear organisational policy, the responsibility for identifying and addressing accessibility issues</w:t>
      </w:r>
      <w:r>
        <w:rPr>
          <w:rFonts w:eastAsia="Times New Roman" w:cs="Arial"/>
          <w:szCs w:val="28"/>
          <w:lang w:eastAsia="en-GB"/>
        </w:rPr>
        <w:t xml:space="preserve"> may</w:t>
      </w:r>
      <w:r w:rsidRPr="005B0823">
        <w:rPr>
          <w:rFonts w:eastAsia="Times New Roman" w:cs="Arial"/>
          <w:szCs w:val="28"/>
          <w:lang w:eastAsia="en-GB"/>
        </w:rPr>
        <w:t xml:space="preserve"> fall to disabled p</w:t>
      </w:r>
      <w:r>
        <w:rPr>
          <w:rFonts w:eastAsia="Times New Roman" w:cs="Arial"/>
          <w:szCs w:val="28"/>
          <w:lang w:eastAsia="en-GB"/>
        </w:rPr>
        <w:t>eople</w:t>
      </w:r>
      <w:r w:rsidRPr="005B0823">
        <w:rPr>
          <w:rFonts w:eastAsia="Times New Roman" w:cs="Arial"/>
          <w:szCs w:val="28"/>
          <w:lang w:eastAsia="en-GB"/>
        </w:rPr>
        <w:t xml:space="preserve"> themselves. Stakeholders described how problems in implemented schemes are frequently only resolved after individuals raise concerns or petition for change. This reactive approach reflects </w:t>
      </w:r>
      <w:r w:rsidR="005740F3" w:rsidRPr="005740F3">
        <w:rPr>
          <w:rFonts w:eastAsia="Times New Roman" w:cs="Arial"/>
          <w:szCs w:val="28"/>
          <w:lang w:eastAsia="en-GB"/>
        </w:rPr>
        <w:t>not only a lack of high-level oversight but also a potential systematic bias in appraisal and decision-making, where accessibility is not embedded as a core criterion from the outset but instead treated as an afterthought once gaps are exposed.</w:t>
      </w:r>
      <w:r w:rsidR="0058460D">
        <w:rPr>
          <w:rFonts w:eastAsia="Times New Roman" w:cs="Arial"/>
          <w:szCs w:val="28"/>
          <w:lang w:eastAsia="en-GB"/>
        </w:rPr>
        <w:t xml:space="preserve"> Retrofitting is usually significantly more expensive </w:t>
      </w:r>
      <w:r w:rsidR="00492094">
        <w:rPr>
          <w:rFonts w:eastAsia="Times New Roman" w:cs="Arial"/>
          <w:szCs w:val="28"/>
          <w:lang w:eastAsia="en-GB"/>
        </w:rPr>
        <w:t>than designing a</w:t>
      </w:r>
      <w:r w:rsidR="00FF3E3D">
        <w:rPr>
          <w:rFonts w:eastAsia="Times New Roman" w:cs="Arial"/>
          <w:szCs w:val="28"/>
          <w:lang w:eastAsia="en-GB"/>
        </w:rPr>
        <w:t xml:space="preserve">n </w:t>
      </w:r>
      <w:r w:rsidR="00492094">
        <w:rPr>
          <w:rFonts w:eastAsia="Times New Roman" w:cs="Arial"/>
          <w:szCs w:val="28"/>
          <w:lang w:eastAsia="en-GB"/>
        </w:rPr>
        <w:t xml:space="preserve">inclusive solution from the outset, </w:t>
      </w:r>
      <w:r w:rsidR="003A2C31">
        <w:rPr>
          <w:rFonts w:eastAsia="Times New Roman" w:cs="Arial"/>
          <w:szCs w:val="28"/>
          <w:lang w:eastAsia="en-GB"/>
        </w:rPr>
        <w:t>resulting in poor affordability of retrofitting projects.</w:t>
      </w:r>
    </w:p>
    <w:p w14:paraId="229A5FC3" w14:textId="35F9A15C" w:rsidR="00C14379" w:rsidRDefault="00C14379" w:rsidP="00C14379">
      <w:pPr>
        <w:pStyle w:val="Heading3"/>
        <w:rPr>
          <w:lang w:eastAsia="en-GB"/>
        </w:rPr>
      </w:pPr>
      <w:bookmarkStart w:id="34" w:name="_Toc215756656"/>
      <w:r w:rsidRPr="002944E4">
        <w:rPr>
          <w:lang w:eastAsia="en-GB"/>
        </w:rPr>
        <w:t xml:space="preserve">Finding </w:t>
      </w:r>
      <w:r w:rsidR="00A06C71">
        <w:rPr>
          <w:lang w:eastAsia="en-GB"/>
        </w:rPr>
        <w:t>3</w:t>
      </w:r>
      <w:r w:rsidRPr="002944E4">
        <w:rPr>
          <w:lang w:eastAsia="en-GB"/>
        </w:rPr>
        <w:t xml:space="preserve">: </w:t>
      </w:r>
      <w:r w:rsidR="00D90EB3">
        <w:rPr>
          <w:lang w:eastAsia="en-GB"/>
        </w:rPr>
        <w:t>Limited and outdated</w:t>
      </w:r>
      <w:r w:rsidR="00C03AA4">
        <w:rPr>
          <w:lang w:eastAsia="en-GB"/>
        </w:rPr>
        <w:t xml:space="preserve"> </w:t>
      </w:r>
      <w:r w:rsidR="0062508B">
        <w:rPr>
          <w:lang w:eastAsia="en-GB"/>
        </w:rPr>
        <w:t xml:space="preserve">evidence and data </w:t>
      </w:r>
      <w:r w:rsidR="00C03AA4">
        <w:rPr>
          <w:lang w:eastAsia="en-GB"/>
        </w:rPr>
        <w:t>on th</w:t>
      </w:r>
      <w:r w:rsidR="000413C7">
        <w:rPr>
          <w:lang w:eastAsia="en-GB"/>
        </w:rPr>
        <w:t>e economic and social benefits of accessibility related improvements</w:t>
      </w:r>
      <w:r w:rsidR="006D5500">
        <w:rPr>
          <w:lang w:eastAsia="en-GB"/>
        </w:rPr>
        <w:t xml:space="preserve"> mak</w:t>
      </w:r>
      <w:r w:rsidR="0062206B">
        <w:rPr>
          <w:lang w:eastAsia="en-GB"/>
        </w:rPr>
        <w:t>e it difficult to justify investment.</w:t>
      </w:r>
      <w:bookmarkEnd w:id="34"/>
    </w:p>
    <w:p w14:paraId="58BE6453" w14:textId="79202AB8" w:rsidR="00F6013E" w:rsidRDefault="00346097" w:rsidP="00155CB0">
      <w:pPr>
        <w:pStyle w:val="Text"/>
        <w:rPr>
          <w:rFonts w:eastAsia="Times New Roman" w:cs="Arial"/>
          <w:szCs w:val="28"/>
          <w:lang w:eastAsia="en-GB"/>
        </w:rPr>
      </w:pPr>
      <w:r w:rsidRPr="00992547">
        <w:rPr>
          <w:rFonts w:eastAsia="Times New Roman" w:cs="Arial"/>
          <w:szCs w:val="28"/>
          <w:lang w:eastAsia="en-GB"/>
        </w:rPr>
        <w:t>Five</w:t>
      </w:r>
      <w:r>
        <w:rPr>
          <w:rFonts w:eastAsia="Times New Roman" w:cs="Arial"/>
          <w:szCs w:val="28"/>
          <w:lang w:eastAsia="en-GB"/>
        </w:rPr>
        <w:t xml:space="preserve"> s</w:t>
      </w:r>
      <w:r w:rsidR="00155CB0" w:rsidRPr="00155CB0">
        <w:rPr>
          <w:rFonts w:eastAsia="Times New Roman" w:cs="Arial"/>
          <w:szCs w:val="28"/>
          <w:lang w:eastAsia="en-GB"/>
        </w:rPr>
        <w:t>takeholders highlighted that one of the biggest barriers to justifying investment in accessibility</w:t>
      </w:r>
      <w:r w:rsidR="008B49D5">
        <w:rPr>
          <w:rFonts w:eastAsia="Times New Roman" w:cs="Arial"/>
          <w:szCs w:val="28"/>
          <w:lang w:eastAsia="en-GB"/>
        </w:rPr>
        <w:t xml:space="preserve"> </w:t>
      </w:r>
      <w:r w:rsidR="00155CB0" w:rsidRPr="00155CB0">
        <w:rPr>
          <w:rFonts w:eastAsia="Times New Roman" w:cs="Arial"/>
          <w:szCs w:val="28"/>
          <w:lang w:eastAsia="en-GB"/>
        </w:rPr>
        <w:t>related improvements is the lack of reliable, up-to-date evidence.</w:t>
      </w:r>
      <w:r w:rsidR="00153803">
        <w:rPr>
          <w:rFonts w:eastAsia="Times New Roman" w:cs="Arial"/>
          <w:szCs w:val="28"/>
          <w:lang w:eastAsia="en-GB"/>
        </w:rPr>
        <w:t xml:space="preserve"> </w:t>
      </w:r>
      <w:r w:rsidR="00155CB0" w:rsidRPr="00155CB0">
        <w:rPr>
          <w:rFonts w:eastAsia="Times New Roman" w:cs="Arial"/>
          <w:szCs w:val="28"/>
          <w:lang w:eastAsia="en-GB"/>
        </w:rPr>
        <w:t xml:space="preserve">Across organisations, there is limited baseline data </w:t>
      </w:r>
      <w:r w:rsidR="009D1219">
        <w:rPr>
          <w:rFonts w:eastAsia="Times New Roman" w:cs="Arial"/>
          <w:szCs w:val="28"/>
          <w:lang w:eastAsia="en-GB"/>
        </w:rPr>
        <w:t>related to</w:t>
      </w:r>
      <w:r w:rsidR="00155CB0" w:rsidRPr="00155CB0">
        <w:rPr>
          <w:rFonts w:eastAsia="Times New Roman" w:cs="Arial"/>
          <w:szCs w:val="28"/>
          <w:lang w:eastAsia="en-GB"/>
        </w:rPr>
        <w:t xml:space="preserve"> accessibility</w:t>
      </w:r>
      <w:r w:rsidR="009D1219">
        <w:rPr>
          <w:rFonts w:eastAsia="Times New Roman" w:cs="Arial"/>
          <w:szCs w:val="28"/>
          <w:lang w:eastAsia="en-GB"/>
        </w:rPr>
        <w:t xml:space="preserve"> infrastructure and its</w:t>
      </w:r>
      <w:r w:rsidR="00155CB0" w:rsidRPr="00155CB0">
        <w:rPr>
          <w:rFonts w:eastAsia="Times New Roman" w:cs="Arial"/>
          <w:szCs w:val="28"/>
          <w:lang w:eastAsia="en-GB"/>
        </w:rPr>
        <w:t xml:space="preserve"> use, and disaggregated data for disabled populations is often unavailable or too small to be statistically meaningful. </w:t>
      </w:r>
      <w:r w:rsidR="00F6013E" w:rsidRPr="00F6013E">
        <w:rPr>
          <w:rFonts w:eastAsia="Times New Roman" w:cs="Arial"/>
          <w:szCs w:val="28"/>
          <w:lang w:eastAsia="en-GB"/>
        </w:rPr>
        <w:t>As one stakeholder explained</w:t>
      </w:r>
      <w:r w:rsidR="00E1658B">
        <w:rPr>
          <w:rFonts w:eastAsia="Times New Roman" w:cs="Arial"/>
          <w:szCs w:val="28"/>
          <w:lang w:eastAsia="en-GB"/>
        </w:rPr>
        <w:t>:</w:t>
      </w:r>
    </w:p>
    <w:p w14:paraId="0DDF2712" w14:textId="77777777" w:rsidR="00F6013E" w:rsidRPr="00992547" w:rsidRDefault="00F6013E" w:rsidP="006F6DE3">
      <w:pPr>
        <w:pStyle w:val="IntenseQuote"/>
        <w:rPr>
          <w:lang w:eastAsia="en-GB"/>
        </w:rPr>
      </w:pPr>
      <w:r w:rsidRPr="00992547">
        <w:rPr>
          <w:lang w:eastAsia="en-GB"/>
        </w:rPr>
        <w:t xml:space="preserve">“For accessibility, we don’t have the baseline data for usage, so it’s harder to quantify benefits.” </w:t>
      </w:r>
    </w:p>
    <w:p w14:paraId="747127A4" w14:textId="5BB4B5BD" w:rsidR="00F6013E" w:rsidRDefault="00F6013E" w:rsidP="00155CB0">
      <w:pPr>
        <w:pStyle w:val="Text"/>
        <w:rPr>
          <w:rFonts w:eastAsia="Times New Roman" w:cs="Arial"/>
          <w:szCs w:val="28"/>
          <w:lang w:eastAsia="en-GB"/>
        </w:rPr>
      </w:pPr>
      <w:r w:rsidRPr="00F6013E">
        <w:rPr>
          <w:rFonts w:eastAsia="Times New Roman" w:cs="Arial"/>
          <w:szCs w:val="28"/>
          <w:lang w:eastAsia="en-GB"/>
        </w:rPr>
        <w:t>Another</w:t>
      </w:r>
      <w:r w:rsidR="008A027E">
        <w:rPr>
          <w:rFonts w:eastAsia="Times New Roman" w:cs="Arial"/>
          <w:szCs w:val="28"/>
          <w:lang w:eastAsia="en-GB"/>
        </w:rPr>
        <w:t xml:space="preserve"> stakeholder</w:t>
      </w:r>
      <w:r w:rsidRPr="00F6013E">
        <w:rPr>
          <w:rFonts w:eastAsia="Times New Roman" w:cs="Arial"/>
          <w:szCs w:val="28"/>
          <w:lang w:eastAsia="en-GB"/>
        </w:rPr>
        <w:t xml:space="preserve"> added</w:t>
      </w:r>
      <w:r w:rsidR="00E1658B">
        <w:rPr>
          <w:rFonts w:eastAsia="Times New Roman" w:cs="Arial"/>
          <w:szCs w:val="28"/>
          <w:lang w:eastAsia="en-GB"/>
        </w:rPr>
        <w:t>:</w:t>
      </w:r>
      <w:r w:rsidRPr="00F6013E">
        <w:rPr>
          <w:rFonts w:eastAsia="Times New Roman" w:cs="Arial"/>
          <w:szCs w:val="28"/>
          <w:lang w:eastAsia="en-GB"/>
        </w:rPr>
        <w:t xml:space="preserve"> </w:t>
      </w:r>
    </w:p>
    <w:p w14:paraId="1A93986D" w14:textId="5B3B85FE" w:rsidR="00F6013E" w:rsidRPr="00992547" w:rsidRDefault="00F6013E" w:rsidP="006F6DE3">
      <w:pPr>
        <w:pStyle w:val="IntenseQuote"/>
        <w:rPr>
          <w:lang w:eastAsia="en-GB"/>
        </w:rPr>
      </w:pPr>
      <w:r w:rsidRPr="00992547">
        <w:rPr>
          <w:lang w:eastAsia="en-GB"/>
        </w:rPr>
        <w:t>“</w:t>
      </w:r>
      <w:r w:rsidR="007D6E19" w:rsidRPr="00992547">
        <w:rPr>
          <w:lang w:eastAsia="en-GB"/>
        </w:rPr>
        <w:t>There are</w:t>
      </w:r>
      <w:r w:rsidRPr="00992547">
        <w:rPr>
          <w:lang w:eastAsia="en-GB"/>
        </w:rPr>
        <w:t xml:space="preserve"> good general data sources out there </w:t>
      </w:r>
      <w:r w:rsidR="0078743B" w:rsidRPr="00992547">
        <w:rPr>
          <w:lang w:eastAsia="en-GB"/>
        </w:rPr>
        <w:t>[but]</w:t>
      </w:r>
      <w:r w:rsidRPr="00992547">
        <w:rPr>
          <w:lang w:eastAsia="en-GB"/>
        </w:rPr>
        <w:t xml:space="preserve"> we would want them to be </w:t>
      </w:r>
      <w:r w:rsidR="007F4AFF" w:rsidRPr="00992547">
        <w:rPr>
          <w:lang w:eastAsia="en-GB"/>
        </w:rPr>
        <w:t>d</w:t>
      </w:r>
      <w:r w:rsidR="007F4AFF">
        <w:rPr>
          <w:lang w:eastAsia="en-GB"/>
        </w:rPr>
        <w:t>is</w:t>
      </w:r>
      <w:r w:rsidR="007F4AFF" w:rsidRPr="00992547">
        <w:rPr>
          <w:lang w:eastAsia="en-GB"/>
        </w:rPr>
        <w:t>a</w:t>
      </w:r>
      <w:r w:rsidR="007F4AFF">
        <w:rPr>
          <w:lang w:eastAsia="en-GB"/>
        </w:rPr>
        <w:t>g</w:t>
      </w:r>
      <w:r w:rsidR="007F4AFF" w:rsidRPr="00992547">
        <w:rPr>
          <w:lang w:eastAsia="en-GB"/>
        </w:rPr>
        <w:t>gregated</w:t>
      </w:r>
      <w:r w:rsidRPr="00992547">
        <w:rPr>
          <w:lang w:eastAsia="en-GB"/>
        </w:rPr>
        <w:t xml:space="preserve"> into disabled population. </w:t>
      </w:r>
      <w:r w:rsidR="0078743B" w:rsidRPr="00992547">
        <w:rPr>
          <w:lang w:eastAsia="en-GB"/>
        </w:rPr>
        <w:t>I</w:t>
      </w:r>
      <w:r w:rsidRPr="00992547">
        <w:rPr>
          <w:lang w:eastAsia="en-GB"/>
        </w:rPr>
        <w:t xml:space="preserve">t’s such a small percentage that then </w:t>
      </w:r>
      <w:r w:rsidR="007D6E19" w:rsidRPr="00992547">
        <w:rPr>
          <w:lang w:eastAsia="en-GB"/>
        </w:rPr>
        <w:t>[…] i</w:t>
      </w:r>
      <w:r w:rsidRPr="00992547">
        <w:rPr>
          <w:lang w:eastAsia="en-GB"/>
        </w:rPr>
        <w:t>t might not be robust enough data.”</w:t>
      </w:r>
    </w:p>
    <w:p w14:paraId="23989F62" w14:textId="340ABA23" w:rsidR="00155CB0" w:rsidRPr="00155CB0" w:rsidRDefault="00155CB0" w:rsidP="00155CB0">
      <w:pPr>
        <w:pStyle w:val="Text"/>
        <w:rPr>
          <w:rFonts w:eastAsia="Times New Roman" w:cs="Arial"/>
          <w:szCs w:val="28"/>
          <w:lang w:eastAsia="en-GB"/>
        </w:rPr>
      </w:pPr>
      <w:r w:rsidRPr="00155CB0">
        <w:rPr>
          <w:rFonts w:eastAsia="Times New Roman" w:cs="Arial"/>
          <w:szCs w:val="28"/>
          <w:lang w:eastAsia="en-GB"/>
        </w:rPr>
        <w:t>This makes it difficult to quantify benefits, track improvements, or demonstrate the wider impact of schemes once delivered.</w:t>
      </w:r>
    </w:p>
    <w:p w14:paraId="31274925" w14:textId="036202DF" w:rsidR="00155CB0" w:rsidRPr="00155CB0" w:rsidRDefault="00155CB0" w:rsidP="00155CB0">
      <w:pPr>
        <w:pStyle w:val="Text"/>
        <w:rPr>
          <w:rFonts w:eastAsia="Times New Roman" w:cs="Arial"/>
          <w:szCs w:val="28"/>
          <w:lang w:eastAsia="en-GB"/>
        </w:rPr>
      </w:pPr>
      <w:r w:rsidRPr="00155CB0">
        <w:rPr>
          <w:rFonts w:eastAsia="Times New Roman" w:cs="Arial"/>
          <w:szCs w:val="28"/>
          <w:lang w:eastAsia="en-GB"/>
        </w:rPr>
        <w:t xml:space="preserve">As a result, business cases tend to rely heavily on qualitative evidence, which can be powerful but is often seen as less robust when compared to other transport investments. </w:t>
      </w:r>
      <w:r w:rsidR="004E551B" w:rsidRPr="00992547">
        <w:rPr>
          <w:rFonts w:eastAsia="Times New Roman" w:cs="Arial"/>
          <w:szCs w:val="28"/>
          <w:lang w:eastAsia="en-GB"/>
        </w:rPr>
        <w:t>Two</w:t>
      </w:r>
      <w:r w:rsidR="00EB408B">
        <w:rPr>
          <w:rFonts w:eastAsia="Times New Roman" w:cs="Arial"/>
          <w:szCs w:val="28"/>
          <w:lang w:eastAsia="en-GB"/>
        </w:rPr>
        <w:t xml:space="preserve"> stakeholders said that while e</w:t>
      </w:r>
      <w:r w:rsidRPr="00155CB0">
        <w:rPr>
          <w:rFonts w:eastAsia="Times New Roman" w:cs="Arial"/>
          <w:szCs w:val="28"/>
          <w:lang w:eastAsia="en-GB"/>
        </w:rPr>
        <w:t>conomic valuations like the “</w:t>
      </w:r>
      <w:r w:rsidR="009D1219">
        <w:rPr>
          <w:rFonts w:eastAsia="Times New Roman" w:cs="Arial"/>
          <w:szCs w:val="28"/>
          <w:lang w:eastAsia="en-GB"/>
        </w:rPr>
        <w:t>P</w:t>
      </w:r>
      <w:r w:rsidRPr="00155CB0">
        <w:rPr>
          <w:rFonts w:eastAsia="Times New Roman" w:cs="Arial"/>
          <w:szCs w:val="28"/>
          <w:lang w:eastAsia="en-GB"/>
        </w:rPr>
        <w:t xml:space="preserve">urple </w:t>
      </w:r>
      <w:r w:rsidR="009D1219">
        <w:rPr>
          <w:rFonts w:eastAsia="Times New Roman" w:cs="Arial"/>
          <w:szCs w:val="28"/>
          <w:lang w:eastAsia="en-GB"/>
        </w:rPr>
        <w:t>P</w:t>
      </w:r>
      <w:r w:rsidRPr="00155CB0">
        <w:rPr>
          <w:rFonts w:eastAsia="Times New Roman" w:cs="Arial"/>
          <w:szCs w:val="28"/>
          <w:lang w:eastAsia="en-GB"/>
        </w:rPr>
        <w:t xml:space="preserve">ound” are still referenced, </w:t>
      </w:r>
      <w:r w:rsidR="009D1219">
        <w:rPr>
          <w:rFonts w:eastAsia="Times New Roman" w:cs="Arial"/>
          <w:szCs w:val="28"/>
          <w:lang w:eastAsia="en-GB"/>
        </w:rPr>
        <w:t>this</w:t>
      </w:r>
      <w:r w:rsidR="00C50504">
        <w:rPr>
          <w:rFonts w:eastAsia="Times New Roman" w:cs="Arial"/>
          <w:szCs w:val="28"/>
          <w:lang w:eastAsia="en-GB"/>
        </w:rPr>
        <w:t xml:space="preserve"> may be</w:t>
      </w:r>
      <w:r w:rsidR="009D1219">
        <w:rPr>
          <w:rFonts w:eastAsia="Times New Roman" w:cs="Arial"/>
          <w:szCs w:val="28"/>
          <w:lang w:eastAsia="en-GB"/>
        </w:rPr>
        <w:t xml:space="preserve"> seen as</w:t>
      </w:r>
      <w:r w:rsidRPr="00155CB0">
        <w:rPr>
          <w:rFonts w:eastAsia="Times New Roman" w:cs="Arial"/>
          <w:szCs w:val="28"/>
          <w:lang w:eastAsia="en-GB"/>
        </w:rPr>
        <w:t xml:space="preserve"> outdated </w:t>
      </w:r>
      <w:r w:rsidR="009D7CB5">
        <w:rPr>
          <w:rFonts w:eastAsia="Times New Roman" w:cs="Arial"/>
          <w:szCs w:val="28"/>
          <w:lang w:eastAsia="en-GB"/>
        </w:rPr>
        <w:t>or</w:t>
      </w:r>
      <w:r w:rsidRPr="00155CB0">
        <w:rPr>
          <w:rFonts w:eastAsia="Times New Roman" w:cs="Arial"/>
          <w:szCs w:val="28"/>
          <w:lang w:eastAsia="en-GB"/>
        </w:rPr>
        <w:t xml:space="preserve"> too abstract to</w:t>
      </w:r>
      <w:r w:rsidR="009D1219">
        <w:rPr>
          <w:rFonts w:eastAsia="Times New Roman" w:cs="Arial"/>
          <w:szCs w:val="28"/>
          <w:lang w:eastAsia="en-GB"/>
        </w:rPr>
        <w:t xml:space="preserve"> truly</w:t>
      </w:r>
      <w:r w:rsidRPr="00155CB0">
        <w:rPr>
          <w:rFonts w:eastAsia="Times New Roman" w:cs="Arial"/>
          <w:szCs w:val="28"/>
          <w:lang w:eastAsia="en-GB"/>
        </w:rPr>
        <w:t xml:space="preserve"> influence decision-making. Without </w:t>
      </w:r>
      <w:r w:rsidR="00F12BE7">
        <w:rPr>
          <w:rFonts w:eastAsia="Times New Roman" w:cs="Arial"/>
          <w:szCs w:val="28"/>
          <w:lang w:eastAsia="en-GB"/>
        </w:rPr>
        <w:t>more accurate</w:t>
      </w:r>
      <w:r w:rsidRPr="00155CB0">
        <w:rPr>
          <w:rFonts w:eastAsia="Times New Roman" w:cs="Arial"/>
          <w:szCs w:val="28"/>
          <w:lang w:eastAsia="en-GB"/>
        </w:rPr>
        <w:t xml:space="preserve">, localised data, the </w:t>
      </w:r>
      <w:r w:rsidR="00F12BE7">
        <w:rPr>
          <w:rFonts w:eastAsia="Times New Roman" w:cs="Arial"/>
          <w:szCs w:val="28"/>
          <w:lang w:eastAsia="en-GB"/>
        </w:rPr>
        <w:t xml:space="preserve">benefits </w:t>
      </w:r>
      <w:r w:rsidRPr="00155CB0">
        <w:rPr>
          <w:rFonts w:eastAsia="Times New Roman" w:cs="Arial"/>
          <w:szCs w:val="28"/>
          <w:lang w:eastAsia="en-GB"/>
        </w:rPr>
        <w:t xml:space="preserve">of accessibility </w:t>
      </w:r>
      <w:r w:rsidR="00F12BE7">
        <w:rPr>
          <w:rFonts w:eastAsia="Times New Roman" w:cs="Arial"/>
          <w:szCs w:val="28"/>
          <w:lang w:eastAsia="en-GB"/>
        </w:rPr>
        <w:t xml:space="preserve">can remain </w:t>
      </w:r>
      <w:r w:rsidRPr="00155CB0">
        <w:rPr>
          <w:rFonts w:eastAsia="Times New Roman" w:cs="Arial"/>
          <w:szCs w:val="28"/>
          <w:lang w:eastAsia="en-GB"/>
        </w:rPr>
        <w:t xml:space="preserve">underrepresented in </w:t>
      </w:r>
      <w:r w:rsidR="009D7CB5">
        <w:rPr>
          <w:rFonts w:eastAsia="Times New Roman" w:cs="Arial"/>
          <w:szCs w:val="28"/>
          <w:lang w:eastAsia="en-GB"/>
        </w:rPr>
        <w:t>business</w:t>
      </w:r>
      <w:r w:rsidRPr="00155CB0">
        <w:rPr>
          <w:rFonts w:eastAsia="Times New Roman" w:cs="Arial"/>
          <w:szCs w:val="28"/>
          <w:lang w:eastAsia="en-GB"/>
        </w:rPr>
        <w:t xml:space="preserve"> cases.</w:t>
      </w:r>
    </w:p>
    <w:p w14:paraId="4B2DE26A" w14:textId="22577E56" w:rsidR="00155CB0" w:rsidRPr="00155CB0" w:rsidRDefault="009D7CB5" w:rsidP="00155CB0">
      <w:pPr>
        <w:pStyle w:val="Text"/>
        <w:rPr>
          <w:rFonts w:eastAsia="Times New Roman" w:cs="Arial"/>
          <w:szCs w:val="28"/>
          <w:lang w:eastAsia="en-GB"/>
        </w:rPr>
      </w:pPr>
      <w:r w:rsidRPr="00992547">
        <w:rPr>
          <w:rFonts w:eastAsia="Times New Roman" w:cs="Arial"/>
          <w:szCs w:val="28"/>
          <w:lang w:eastAsia="en-GB"/>
        </w:rPr>
        <w:t>Two</w:t>
      </w:r>
      <w:r>
        <w:rPr>
          <w:rFonts w:eastAsia="Times New Roman" w:cs="Arial"/>
          <w:szCs w:val="28"/>
          <w:lang w:eastAsia="en-GB"/>
        </w:rPr>
        <w:t xml:space="preserve"> s</w:t>
      </w:r>
      <w:r w:rsidR="00F12BE7">
        <w:rPr>
          <w:rFonts w:eastAsia="Times New Roman" w:cs="Arial"/>
          <w:szCs w:val="28"/>
          <w:lang w:eastAsia="en-GB"/>
        </w:rPr>
        <w:t>takeholders suggested that t</w:t>
      </w:r>
      <w:r w:rsidR="00155CB0" w:rsidRPr="00155CB0">
        <w:rPr>
          <w:rFonts w:eastAsia="Times New Roman" w:cs="Arial"/>
          <w:szCs w:val="28"/>
          <w:lang w:eastAsia="en-GB"/>
        </w:rPr>
        <w:t xml:space="preserve">hese gaps </w:t>
      </w:r>
      <w:r w:rsidR="00F12BE7">
        <w:rPr>
          <w:rFonts w:eastAsia="Times New Roman" w:cs="Arial"/>
          <w:szCs w:val="28"/>
          <w:lang w:eastAsia="en-GB"/>
        </w:rPr>
        <w:t xml:space="preserve">may be </w:t>
      </w:r>
      <w:r w:rsidR="00155CB0" w:rsidRPr="00155CB0">
        <w:rPr>
          <w:rFonts w:eastAsia="Times New Roman" w:cs="Arial"/>
          <w:szCs w:val="28"/>
          <w:lang w:eastAsia="en-GB"/>
        </w:rPr>
        <w:t xml:space="preserve">closely linked to a lack of monitoring and evaluation. Accessibility </w:t>
      </w:r>
      <w:r w:rsidR="00F12BE7">
        <w:rPr>
          <w:rFonts w:eastAsia="Times New Roman" w:cs="Arial"/>
          <w:szCs w:val="28"/>
          <w:lang w:eastAsia="en-GB"/>
        </w:rPr>
        <w:t xml:space="preserve">scheme </w:t>
      </w:r>
      <w:r w:rsidR="00155CB0" w:rsidRPr="00155CB0">
        <w:rPr>
          <w:rFonts w:eastAsia="Times New Roman" w:cs="Arial"/>
          <w:szCs w:val="28"/>
          <w:lang w:eastAsia="en-GB"/>
        </w:rPr>
        <w:t xml:space="preserve">outcomes are rarely tracked over time, and most transport </w:t>
      </w:r>
      <w:r w:rsidR="00F12BE7">
        <w:rPr>
          <w:rFonts w:eastAsia="Times New Roman" w:cs="Arial"/>
          <w:szCs w:val="28"/>
          <w:lang w:eastAsia="en-GB"/>
        </w:rPr>
        <w:t>projects</w:t>
      </w:r>
      <w:r w:rsidR="00155CB0" w:rsidRPr="00155CB0">
        <w:rPr>
          <w:rFonts w:eastAsia="Times New Roman" w:cs="Arial"/>
          <w:szCs w:val="28"/>
          <w:lang w:eastAsia="en-GB"/>
        </w:rPr>
        <w:t xml:space="preserve"> do not include specific objectives or performance indicators for inclusion. Without clear ownership or long-term oversight, </w:t>
      </w:r>
      <w:r w:rsidR="0066503D">
        <w:rPr>
          <w:rFonts w:eastAsia="Times New Roman" w:cs="Arial"/>
          <w:szCs w:val="28"/>
          <w:lang w:eastAsia="en-GB"/>
        </w:rPr>
        <w:t>schemes</w:t>
      </w:r>
      <w:r w:rsidR="00155CB0" w:rsidRPr="00155CB0">
        <w:rPr>
          <w:rFonts w:eastAsia="Times New Roman" w:cs="Arial"/>
          <w:szCs w:val="28"/>
          <w:lang w:eastAsia="en-GB"/>
        </w:rPr>
        <w:t xml:space="preserve"> are</w:t>
      </w:r>
      <w:r w:rsidR="0066503D">
        <w:rPr>
          <w:rFonts w:eastAsia="Times New Roman" w:cs="Arial"/>
          <w:szCs w:val="28"/>
          <w:lang w:eastAsia="en-GB"/>
        </w:rPr>
        <w:t xml:space="preserve"> not</w:t>
      </w:r>
      <w:r w:rsidR="00155CB0" w:rsidRPr="00155CB0">
        <w:rPr>
          <w:rFonts w:eastAsia="Times New Roman" w:cs="Arial"/>
          <w:szCs w:val="28"/>
          <w:lang w:eastAsia="en-GB"/>
        </w:rPr>
        <w:t xml:space="preserve"> assessed. This limits the ability to build a strong strategic case </w:t>
      </w:r>
      <w:r w:rsidR="00F12BE7">
        <w:rPr>
          <w:rFonts w:eastAsia="Times New Roman" w:cs="Arial"/>
          <w:szCs w:val="28"/>
          <w:lang w:eastAsia="en-GB"/>
        </w:rPr>
        <w:t xml:space="preserve">based on previous </w:t>
      </w:r>
      <w:r w:rsidR="0066503D">
        <w:rPr>
          <w:rFonts w:eastAsia="Times New Roman" w:cs="Arial"/>
          <w:szCs w:val="28"/>
          <w:lang w:eastAsia="en-GB"/>
        </w:rPr>
        <w:t xml:space="preserve">projects and </w:t>
      </w:r>
      <w:r w:rsidR="006D5BC2">
        <w:rPr>
          <w:rFonts w:eastAsia="Times New Roman" w:cs="Arial"/>
          <w:szCs w:val="28"/>
          <w:lang w:eastAsia="en-GB"/>
        </w:rPr>
        <w:t xml:space="preserve">findings. </w:t>
      </w:r>
      <w:r w:rsidR="00E45193" w:rsidRPr="00E45193">
        <w:rPr>
          <w:rFonts w:eastAsia="Times New Roman" w:cs="Arial"/>
          <w:szCs w:val="28"/>
          <w:lang w:eastAsia="en-GB"/>
        </w:rPr>
        <w:t>It is also worth recognising that evaluating accessibility can be inherently challenging because it forms part of a wider system. One stakeholder gave the example of a rail station where accessibility improvements may appear successful, but if first- and last-mile connections to the station remain inaccessible, the evaluation could be misleading.</w:t>
      </w:r>
    </w:p>
    <w:p w14:paraId="72EA0EE8" w14:textId="562FAAD9" w:rsidR="00327731" w:rsidRPr="00327731" w:rsidRDefault="00C14379" w:rsidP="00481912">
      <w:pPr>
        <w:pStyle w:val="Heading3"/>
        <w:rPr>
          <w:lang w:eastAsia="en-GB"/>
        </w:rPr>
      </w:pPr>
      <w:bookmarkStart w:id="35" w:name="_Toc215756657"/>
      <w:r w:rsidRPr="002944E4">
        <w:rPr>
          <w:lang w:eastAsia="en-GB"/>
        </w:rPr>
        <w:t xml:space="preserve">Finding </w:t>
      </w:r>
      <w:r w:rsidR="00A06C71">
        <w:rPr>
          <w:lang w:eastAsia="en-GB"/>
        </w:rPr>
        <w:t>4</w:t>
      </w:r>
      <w:r w:rsidRPr="002944E4">
        <w:rPr>
          <w:lang w:eastAsia="en-GB"/>
        </w:rPr>
        <w:t xml:space="preserve">:  </w:t>
      </w:r>
      <w:r w:rsidR="00770952">
        <w:rPr>
          <w:lang w:eastAsia="en-GB"/>
        </w:rPr>
        <w:t xml:space="preserve">There is an overemphasis of the importance of the </w:t>
      </w:r>
      <w:r w:rsidR="00BB0C42">
        <w:rPr>
          <w:lang w:eastAsia="en-GB"/>
        </w:rPr>
        <w:t>BCR</w:t>
      </w:r>
      <w:r w:rsidR="00F95A28">
        <w:rPr>
          <w:lang w:eastAsia="en-GB"/>
        </w:rPr>
        <w:t xml:space="preserve"> and </w:t>
      </w:r>
      <w:r w:rsidR="00A156B0">
        <w:rPr>
          <w:lang w:eastAsia="en-GB"/>
        </w:rPr>
        <w:t>VfM</w:t>
      </w:r>
      <w:r w:rsidR="00770952">
        <w:rPr>
          <w:lang w:eastAsia="en-GB"/>
        </w:rPr>
        <w:t xml:space="preserve"> </w:t>
      </w:r>
      <w:r w:rsidR="006B66BD">
        <w:rPr>
          <w:lang w:eastAsia="en-GB"/>
        </w:rPr>
        <w:t>in funding decisions</w:t>
      </w:r>
      <w:r w:rsidR="008677E8">
        <w:rPr>
          <w:lang w:eastAsia="en-GB"/>
        </w:rPr>
        <w:t xml:space="preserve"> and under reliance on </w:t>
      </w:r>
      <w:r w:rsidR="00905CE6">
        <w:rPr>
          <w:lang w:eastAsia="en-GB"/>
        </w:rPr>
        <w:t xml:space="preserve">wider </w:t>
      </w:r>
      <w:r w:rsidR="008677E8">
        <w:rPr>
          <w:lang w:eastAsia="en-GB"/>
        </w:rPr>
        <w:t>social value.</w:t>
      </w:r>
      <w:bookmarkEnd w:id="35"/>
    </w:p>
    <w:p w14:paraId="5265F483" w14:textId="2F67ED85" w:rsidR="00810F4A" w:rsidRDefault="00ED5A36" w:rsidP="00F57E29">
      <w:pPr>
        <w:pStyle w:val="Text"/>
        <w:rPr>
          <w:rFonts w:eastAsia="Times New Roman" w:cs="Arial"/>
          <w:szCs w:val="28"/>
          <w:lang w:eastAsia="en-GB"/>
        </w:rPr>
      </w:pPr>
      <w:r w:rsidRPr="00992547">
        <w:rPr>
          <w:rFonts w:eastAsia="Times New Roman" w:cs="Arial"/>
          <w:szCs w:val="28"/>
          <w:lang w:eastAsia="en-GB"/>
        </w:rPr>
        <w:t>Five</w:t>
      </w:r>
      <w:r w:rsidR="00F57E29">
        <w:rPr>
          <w:rFonts w:eastAsia="Times New Roman" w:cs="Arial"/>
          <w:szCs w:val="28"/>
          <w:lang w:eastAsia="en-GB"/>
        </w:rPr>
        <w:t xml:space="preserve"> s</w:t>
      </w:r>
      <w:r w:rsidR="00F57E29" w:rsidRPr="00F57E29">
        <w:rPr>
          <w:rFonts w:eastAsia="Times New Roman" w:cs="Arial"/>
          <w:szCs w:val="28"/>
          <w:lang w:eastAsia="en-GB"/>
        </w:rPr>
        <w:t>takeholders highlighted that funding decisions for transport schemes are often dominated by BCR and VfM metrics, which can disadvantage accessibility</w:t>
      </w:r>
      <w:r w:rsidR="008B49D5">
        <w:rPr>
          <w:rFonts w:eastAsia="Times New Roman" w:cs="Arial"/>
          <w:szCs w:val="28"/>
          <w:lang w:eastAsia="en-GB"/>
        </w:rPr>
        <w:t xml:space="preserve"> </w:t>
      </w:r>
      <w:r w:rsidR="00F57E29" w:rsidRPr="00F57E29">
        <w:rPr>
          <w:rFonts w:eastAsia="Times New Roman" w:cs="Arial"/>
          <w:szCs w:val="28"/>
          <w:lang w:eastAsia="en-GB"/>
        </w:rPr>
        <w:t xml:space="preserve">related </w:t>
      </w:r>
      <w:r w:rsidR="00F57E29">
        <w:rPr>
          <w:rFonts w:eastAsia="Times New Roman" w:cs="Arial"/>
          <w:szCs w:val="28"/>
          <w:lang w:eastAsia="en-GB"/>
        </w:rPr>
        <w:t>business cases</w:t>
      </w:r>
      <w:r w:rsidR="00F57E29" w:rsidRPr="00F57E29">
        <w:rPr>
          <w:rFonts w:eastAsia="Times New Roman" w:cs="Arial"/>
          <w:szCs w:val="28"/>
          <w:lang w:eastAsia="en-GB"/>
        </w:rPr>
        <w:t xml:space="preserve">. </w:t>
      </w:r>
      <w:r w:rsidR="00810F4A" w:rsidRPr="00810F4A">
        <w:rPr>
          <w:rFonts w:eastAsia="Times New Roman" w:cs="Arial"/>
          <w:szCs w:val="28"/>
          <w:lang w:eastAsia="en-GB"/>
        </w:rPr>
        <w:t>As one stakeholder put it</w:t>
      </w:r>
      <w:r w:rsidR="00CC5B2D" w:rsidRPr="00E56170">
        <w:rPr>
          <w:rFonts w:eastAsia="Times New Roman" w:cs="Arial"/>
          <w:szCs w:val="28"/>
          <w:lang w:eastAsia="en-GB"/>
        </w:rPr>
        <w:t>:</w:t>
      </w:r>
      <w:r w:rsidR="00810F4A" w:rsidRPr="00810F4A">
        <w:rPr>
          <w:rFonts w:eastAsia="Times New Roman" w:cs="Arial"/>
          <w:szCs w:val="28"/>
          <w:lang w:eastAsia="en-GB"/>
        </w:rPr>
        <w:t xml:space="preserve"> </w:t>
      </w:r>
    </w:p>
    <w:p w14:paraId="663544A3" w14:textId="2C622161" w:rsidR="00810F4A" w:rsidRPr="00992547" w:rsidRDefault="00810F4A" w:rsidP="006F6DE3">
      <w:pPr>
        <w:pStyle w:val="IntenseQuote"/>
        <w:rPr>
          <w:lang w:eastAsia="en-GB"/>
        </w:rPr>
      </w:pPr>
      <w:r w:rsidRPr="00992547">
        <w:rPr>
          <w:lang w:eastAsia="en-GB"/>
        </w:rPr>
        <w:t>“It's the first thing people look for in a business case, isn't it? The BCR. So even if it's something that we're not meant to be focusing on, if that's going to continue to be the trend.”</w:t>
      </w:r>
    </w:p>
    <w:p w14:paraId="5E139B2E" w14:textId="69E37838" w:rsidR="00F57E29" w:rsidRPr="00F57E29" w:rsidRDefault="00F57E29" w:rsidP="00F57E29">
      <w:pPr>
        <w:pStyle w:val="Text"/>
        <w:rPr>
          <w:rFonts w:eastAsia="Times New Roman" w:cs="Arial"/>
          <w:szCs w:val="28"/>
          <w:lang w:eastAsia="en-GB"/>
        </w:rPr>
      </w:pPr>
      <w:r w:rsidRPr="00F57E29">
        <w:rPr>
          <w:rFonts w:eastAsia="Times New Roman" w:cs="Arial"/>
          <w:szCs w:val="28"/>
          <w:lang w:eastAsia="en-GB"/>
        </w:rPr>
        <w:t xml:space="preserve">These schemes frequently struggle to compete with </w:t>
      </w:r>
      <w:r>
        <w:rPr>
          <w:rFonts w:eastAsia="Times New Roman" w:cs="Arial"/>
          <w:szCs w:val="28"/>
          <w:lang w:eastAsia="en-GB"/>
        </w:rPr>
        <w:t xml:space="preserve">traditional transport </w:t>
      </w:r>
      <w:r w:rsidRPr="00F57E29">
        <w:rPr>
          <w:rFonts w:eastAsia="Times New Roman" w:cs="Arial"/>
          <w:szCs w:val="28"/>
          <w:lang w:eastAsia="en-GB"/>
        </w:rPr>
        <w:t>projects that offer clearer monetised returns, even when they deliver significant social benefits</w:t>
      </w:r>
      <w:r>
        <w:rPr>
          <w:rFonts w:eastAsia="Times New Roman" w:cs="Arial"/>
          <w:szCs w:val="28"/>
          <w:lang w:eastAsia="en-GB"/>
        </w:rPr>
        <w:t xml:space="preserve"> to a wide range of users</w:t>
      </w:r>
      <w:r w:rsidRPr="00F57E29">
        <w:rPr>
          <w:rFonts w:eastAsia="Times New Roman" w:cs="Arial"/>
          <w:szCs w:val="28"/>
          <w:lang w:eastAsia="en-GB"/>
        </w:rPr>
        <w:t xml:space="preserve">. The current appraisal system places heavy weight on </w:t>
      </w:r>
      <w:r w:rsidR="00CB096D">
        <w:rPr>
          <w:rFonts w:eastAsia="Times New Roman" w:cs="Arial"/>
          <w:szCs w:val="28"/>
          <w:lang w:eastAsia="en-GB"/>
        </w:rPr>
        <w:t>affordability</w:t>
      </w:r>
      <w:r w:rsidRPr="00F57E29">
        <w:rPr>
          <w:rFonts w:eastAsia="Times New Roman" w:cs="Arial"/>
          <w:szCs w:val="28"/>
          <w:lang w:eastAsia="en-GB"/>
        </w:rPr>
        <w:t xml:space="preserve">, which means that interventions aimed at improving </w:t>
      </w:r>
      <w:r>
        <w:rPr>
          <w:rFonts w:eastAsia="Times New Roman" w:cs="Arial"/>
          <w:szCs w:val="28"/>
          <w:lang w:eastAsia="en-GB"/>
        </w:rPr>
        <w:t>ac</w:t>
      </w:r>
      <w:r w:rsidR="00BE2BA2">
        <w:rPr>
          <w:rFonts w:eastAsia="Times New Roman" w:cs="Arial"/>
          <w:szCs w:val="28"/>
          <w:lang w:eastAsia="en-GB"/>
        </w:rPr>
        <w:t>cessibility</w:t>
      </w:r>
      <w:r w:rsidRPr="00F57E29">
        <w:rPr>
          <w:rFonts w:eastAsia="Times New Roman" w:cs="Arial"/>
          <w:szCs w:val="28"/>
          <w:lang w:eastAsia="en-GB"/>
        </w:rPr>
        <w:t xml:space="preserve"> are often </w:t>
      </w:r>
      <w:r w:rsidR="00BE2BA2">
        <w:rPr>
          <w:rFonts w:eastAsia="Times New Roman" w:cs="Arial"/>
          <w:szCs w:val="28"/>
          <w:lang w:eastAsia="en-GB"/>
        </w:rPr>
        <w:t xml:space="preserve">deprioritised or </w:t>
      </w:r>
      <w:r w:rsidRPr="00F57E29">
        <w:rPr>
          <w:rFonts w:eastAsia="Times New Roman" w:cs="Arial"/>
          <w:szCs w:val="28"/>
          <w:lang w:eastAsia="en-GB"/>
        </w:rPr>
        <w:t>diluted during decision-making.</w:t>
      </w:r>
      <w:r w:rsidR="002C31A2" w:rsidRPr="002C31A2">
        <w:t xml:space="preserve"> </w:t>
      </w:r>
      <w:r w:rsidR="002C31A2" w:rsidRPr="002C31A2">
        <w:rPr>
          <w:rFonts w:eastAsia="Times New Roman" w:cs="Arial"/>
          <w:szCs w:val="28"/>
          <w:lang w:eastAsia="en-GB"/>
        </w:rPr>
        <w:t xml:space="preserve">Existing </w:t>
      </w:r>
      <w:r w:rsidR="000F06DD">
        <w:rPr>
          <w:rFonts w:eastAsia="Times New Roman" w:cs="Arial"/>
          <w:szCs w:val="28"/>
          <w:lang w:eastAsia="en-GB"/>
        </w:rPr>
        <w:t xml:space="preserve">appraisal </w:t>
      </w:r>
      <w:r w:rsidR="002C31A2" w:rsidRPr="002C31A2">
        <w:rPr>
          <w:rFonts w:eastAsia="Times New Roman" w:cs="Arial"/>
          <w:szCs w:val="28"/>
          <w:lang w:eastAsia="en-GB"/>
        </w:rPr>
        <w:t>tools used in business case development are often unclear or poorly suited to accessibility-focused schemes, especially when retrofitting infrastructure. Without a consistent approach, some stakeholder</w:t>
      </w:r>
      <w:r w:rsidR="006A2598">
        <w:rPr>
          <w:rFonts w:eastAsia="Times New Roman" w:cs="Arial"/>
          <w:szCs w:val="28"/>
          <w:lang w:eastAsia="en-GB"/>
        </w:rPr>
        <w:t>s</w:t>
      </w:r>
      <w:r w:rsidR="002C31A2" w:rsidRPr="002C31A2">
        <w:rPr>
          <w:rFonts w:eastAsia="Times New Roman" w:cs="Arial"/>
          <w:szCs w:val="28"/>
          <w:lang w:eastAsia="en-GB"/>
        </w:rPr>
        <w:t xml:space="preserve"> noted that they have been left to develop their own methods</w:t>
      </w:r>
      <w:r w:rsidR="006A2598">
        <w:rPr>
          <w:rFonts w:eastAsia="Times New Roman" w:cs="Arial"/>
          <w:szCs w:val="28"/>
          <w:lang w:eastAsia="en-GB"/>
        </w:rPr>
        <w:t xml:space="preserve"> for capturing benefits of accessibility schemes</w:t>
      </w:r>
      <w:r w:rsidR="002C31A2" w:rsidRPr="002C31A2">
        <w:rPr>
          <w:rFonts w:eastAsia="Times New Roman" w:cs="Arial"/>
          <w:szCs w:val="28"/>
          <w:lang w:eastAsia="en-GB"/>
        </w:rPr>
        <w:t>. Many stakeholders called for clearer, more robust frameworks that better capture the benefits of accessible transport and support stronger business case development.</w:t>
      </w:r>
    </w:p>
    <w:p w14:paraId="313528AD" w14:textId="59B1FC4B" w:rsidR="00F57E29" w:rsidRPr="00F57E29" w:rsidRDefault="00F57E29" w:rsidP="00F57E29">
      <w:pPr>
        <w:pStyle w:val="Text"/>
        <w:rPr>
          <w:rFonts w:eastAsia="Times New Roman" w:cs="Arial"/>
          <w:szCs w:val="28"/>
          <w:lang w:eastAsia="en-GB"/>
        </w:rPr>
      </w:pPr>
      <w:r w:rsidRPr="00F57E29">
        <w:rPr>
          <w:rFonts w:eastAsia="Times New Roman" w:cs="Arial"/>
          <w:szCs w:val="28"/>
          <w:lang w:eastAsia="en-GB"/>
        </w:rPr>
        <w:t>While there is broad recognition of the social value that accessibility improvements can bring</w:t>
      </w:r>
      <w:r w:rsidR="00BE2BA2">
        <w:rPr>
          <w:rFonts w:eastAsia="Times New Roman" w:cs="Arial"/>
          <w:szCs w:val="28"/>
          <w:lang w:eastAsia="en-GB"/>
        </w:rPr>
        <w:t xml:space="preserve">, </w:t>
      </w:r>
      <w:r w:rsidRPr="00F57E29">
        <w:rPr>
          <w:rFonts w:eastAsia="Times New Roman" w:cs="Arial"/>
          <w:szCs w:val="28"/>
          <w:lang w:eastAsia="en-GB"/>
        </w:rPr>
        <w:t>such as increased independence, reduced isolation, better access to employment, and improved journey confidence</w:t>
      </w:r>
      <w:r w:rsidR="00BE2BA2">
        <w:rPr>
          <w:rFonts w:eastAsia="Times New Roman" w:cs="Arial"/>
          <w:szCs w:val="28"/>
          <w:lang w:eastAsia="en-GB"/>
        </w:rPr>
        <w:t xml:space="preserve">, </w:t>
      </w:r>
      <w:r w:rsidRPr="00F57E29">
        <w:rPr>
          <w:rFonts w:eastAsia="Times New Roman" w:cs="Arial"/>
          <w:szCs w:val="28"/>
          <w:lang w:eastAsia="en-GB"/>
        </w:rPr>
        <w:t>stakeholders noted that these outcomes are rarely captured in a consistent way</w:t>
      </w:r>
      <w:r w:rsidR="00580EA9">
        <w:rPr>
          <w:rFonts w:eastAsia="Times New Roman" w:cs="Arial"/>
          <w:szCs w:val="28"/>
          <w:lang w:eastAsia="en-GB"/>
        </w:rPr>
        <w:t xml:space="preserve"> in business cases</w:t>
      </w:r>
      <w:r w:rsidRPr="00F57E29">
        <w:rPr>
          <w:rFonts w:eastAsia="Times New Roman" w:cs="Arial"/>
          <w:szCs w:val="28"/>
          <w:lang w:eastAsia="en-GB"/>
        </w:rPr>
        <w:t>. Existing methodologies do not provide clear guidance on how to value non-monetised benefits, and there is no standard approach for integrating them into formal appraisal outputs. As a result, these impacts are often described qualitatively or supported by anecdotal evidence, which limits their influence on investment decisions.</w:t>
      </w:r>
    </w:p>
    <w:p w14:paraId="588066A1" w14:textId="0BFBA33D" w:rsidR="00F230AC" w:rsidRDefault="00F57E29" w:rsidP="00F57E29">
      <w:pPr>
        <w:pStyle w:val="Text"/>
        <w:rPr>
          <w:rFonts w:eastAsia="Times New Roman" w:cs="Arial"/>
          <w:szCs w:val="28"/>
          <w:lang w:eastAsia="en-GB"/>
        </w:rPr>
      </w:pPr>
      <w:r w:rsidRPr="00F57E29">
        <w:rPr>
          <w:rFonts w:eastAsia="Times New Roman" w:cs="Arial"/>
          <w:szCs w:val="28"/>
          <w:lang w:eastAsia="en-GB"/>
        </w:rPr>
        <w:t>The lack of robust tools for valuing social outcomes makes it difficult to build strong business cases for accessibility.</w:t>
      </w:r>
      <w:r w:rsidRPr="00D54BC9">
        <w:t xml:space="preserve"> </w:t>
      </w:r>
      <w:r w:rsidR="00D54BC9" w:rsidRPr="00D54BC9">
        <w:rPr>
          <w:rFonts w:eastAsia="Times New Roman" w:cs="Arial"/>
          <w:szCs w:val="28"/>
          <w:lang w:eastAsia="en-GB"/>
        </w:rPr>
        <w:t>In the absence of clear guidance, some stakeholders have developed their own bespoke methods to capture these benefits</w:t>
      </w:r>
      <w:r w:rsidR="00EE7993">
        <w:rPr>
          <w:rFonts w:eastAsia="Times New Roman" w:cs="Arial"/>
          <w:szCs w:val="28"/>
          <w:lang w:eastAsia="en-GB"/>
        </w:rPr>
        <w:t xml:space="preserve">, </w:t>
      </w:r>
      <w:r w:rsidR="00D54BC9" w:rsidRPr="00D54BC9">
        <w:rPr>
          <w:rFonts w:eastAsia="Times New Roman" w:cs="Arial"/>
          <w:szCs w:val="28"/>
          <w:lang w:eastAsia="en-GB"/>
        </w:rPr>
        <w:t>highlighting the need for a consistent, sector-wide framework.</w:t>
      </w:r>
      <w:r w:rsidR="00F230AC" w:rsidRPr="00F230AC">
        <w:t xml:space="preserve"> </w:t>
      </w:r>
      <w:r w:rsidR="00F230AC" w:rsidRPr="00F230AC">
        <w:rPr>
          <w:rFonts w:eastAsia="Times New Roman" w:cs="Arial"/>
          <w:szCs w:val="28"/>
          <w:lang w:eastAsia="en-GB"/>
        </w:rPr>
        <w:t>As one stakeholder explained</w:t>
      </w:r>
      <w:r w:rsidR="005A396B">
        <w:rPr>
          <w:rFonts w:eastAsia="Times New Roman" w:cs="Arial"/>
          <w:szCs w:val="28"/>
          <w:lang w:eastAsia="en-GB"/>
        </w:rPr>
        <w:t>:</w:t>
      </w:r>
      <w:r w:rsidR="00F230AC" w:rsidRPr="00F230AC">
        <w:rPr>
          <w:rFonts w:eastAsia="Times New Roman" w:cs="Arial"/>
          <w:szCs w:val="28"/>
          <w:lang w:eastAsia="en-GB"/>
        </w:rPr>
        <w:t xml:space="preserve"> </w:t>
      </w:r>
    </w:p>
    <w:p w14:paraId="6E74D5F9" w14:textId="45D499AB" w:rsidR="00F230AC" w:rsidRPr="00992547" w:rsidRDefault="00F230AC" w:rsidP="006F6DE3">
      <w:pPr>
        <w:pStyle w:val="IntenseQuote"/>
        <w:rPr>
          <w:lang w:eastAsia="en-GB"/>
        </w:rPr>
      </w:pPr>
      <w:r w:rsidRPr="00992547">
        <w:rPr>
          <w:lang w:eastAsia="en-GB"/>
        </w:rPr>
        <w:t xml:space="preserve">“There are elements of how you can improve accessibility that just wouldn't be picked up by </w:t>
      </w:r>
      <w:r w:rsidR="00EE7993" w:rsidRPr="00992547">
        <w:rPr>
          <w:lang w:eastAsia="en-GB"/>
        </w:rPr>
        <w:t>[business case appraisal]</w:t>
      </w:r>
      <w:r w:rsidRPr="00992547">
        <w:rPr>
          <w:lang w:eastAsia="en-GB"/>
        </w:rPr>
        <w:t>, so things like tactile paving... the costs are still picked up, but the benefits aren't. So</w:t>
      </w:r>
      <w:r w:rsidR="00EE7993" w:rsidRPr="00992547">
        <w:rPr>
          <w:lang w:eastAsia="en-GB"/>
        </w:rPr>
        <w:t>,</w:t>
      </w:r>
      <w:r w:rsidRPr="00992547">
        <w:rPr>
          <w:lang w:eastAsia="en-GB"/>
        </w:rPr>
        <w:t xml:space="preserve"> you're a sort of </w:t>
      </w:r>
      <w:r w:rsidR="0003205A">
        <w:rPr>
          <w:lang w:eastAsia="en-GB"/>
        </w:rPr>
        <w:t>d</w:t>
      </w:r>
      <w:r w:rsidRPr="00992547">
        <w:rPr>
          <w:lang w:eastAsia="en-GB"/>
        </w:rPr>
        <w:t xml:space="preserve">isadvantage there.” </w:t>
      </w:r>
    </w:p>
    <w:p w14:paraId="5F663D14" w14:textId="2CC075D2" w:rsidR="00F57E29" w:rsidRPr="00F57E29" w:rsidRDefault="00F57E29" w:rsidP="00F57E29">
      <w:pPr>
        <w:pStyle w:val="Text"/>
        <w:rPr>
          <w:rFonts w:eastAsia="Times New Roman" w:cs="Arial"/>
          <w:szCs w:val="28"/>
          <w:lang w:eastAsia="en-GB"/>
        </w:rPr>
      </w:pPr>
      <w:r w:rsidRPr="00F57E29">
        <w:rPr>
          <w:rFonts w:eastAsia="Times New Roman" w:cs="Arial"/>
          <w:szCs w:val="28"/>
          <w:lang w:eastAsia="en-GB"/>
        </w:rPr>
        <w:t xml:space="preserve">Stakeholders described how customer testimonials and legal claims are sometimes used to highlight need, but these are not sufficient to meet formal appraisal requirements. Without a recognised framework for assessing social value, teams are left to interpret impact on a </w:t>
      </w:r>
      <w:r w:rsidR="00580EA9">
        <w:rPr>
          <w:rFonts w:eastAsia="Times New Roman" w:cs="Arial"/>
          <w:szCs w:val="28"/>
          <w:lang w:eastAsia="en-GB"/>
        </w:rPr>
        <w:t>project-by-project</w:t>
      </w:r>
      <w:r w:rsidRPr="00F57E29">
        <w:rPr>
          <w:rFonts w:eastAsia="Times New Roman" w:cs="Arial"/>
          <w:szCs w:val="28"/>
          <w:lang w:eastAsia="en-GB"/>
        </w:rPr>
        <w:t xml:space="preserve"> basis</w:t>
      </w:r>
      <w:r w:rsidR="00580EA9">
        <w:rPr>
          <w:rFonts w:eastAsia="Times New Roman" w:cs="Arial"/>
          <w:szCs w:val="28"/>
          <w:lang w:eastAsia="en-GB"/>
        </w:rPr>
        <w:t>.</w:t>
      </w:r>
    </w:p>
    <w:p w14:paraId="1A7308B4" w14:textId="04D0094A" w:rsidR="00481912" w:rsidRPr="00580EA9" w:rsidRDefault="00F57E29" w:rsidP="00580EA9">
      <w:pPr>
        <w:pStyle w:val="Text"/>
        <w:rPr>
          <w:rFonts w:eastAsia="Times New Roman" w:cs="Arial"/>
          <w:szCs w:val="28"/>
          <w:lang w:eastAsia="en-GB"/>
        </w:rPr>
      </w:pPr>
      <w:r w:rsidRPr="00F57E29">
        <w:rPr>
          <w:rFonts w:eastAsia="Times New Roman" w:cs="Arial"/>
          <w:szCs w:val="28"/>
          <w:lang w:eastAsia="en-GB"/>
        </w:rPr>
        <w:t xml:space="preserve">This imbalance between </w:t>
      </w:r>
      <w:r w:rsidR="00AF6D3B">
        <w:rPr>
          <w:rFonts w:eastAsia="Times New Roman" w:cs="Arial"/>
          <w:szCs w:val="28"/>
          <w:lang w:eastAsia="en-GB"/>
        </w:rPr>
        <w:t xml:space="preserve">BCR and VfM </w:t>
      </w:r>
      <w:r w:rsidRPr="00F57E29">
        <w:rPr>
          <w:rFonts w:eastAsia="Times New Roman" w:cs="Arial"/>
          <w:szCs w:val="28"/>
          <w:lang w:eastAsia="en-GB"/>
        </w:rPr>
        <w:t>metrics and social outcomes reflects a broader gap in how accessibility is understood and prioritised within transport planning.</w:t>
      </w:r>
      <w:r w:rsidR="00173F3D">
        <w:rPr>
          <w:rFonts w:eastAsia="Times New Roman" w:cs="Arial"/>
          <w:szCs w:val="28"/>
          <w:lang w:eastAsia="en-GB"/>
        </w:rPr>
        <w:t xml:space="preserve"> </w:t>
      </w:r>
      <w:r w:rsidR="00173F3D" w:rsidRPr="00992547">
        <w:rPr>
          <w:rFonts w:eastAsia="Times New Roman" w:cs="Arial"/>
          <w:szCs w:val="28"/>
          <w:lang w:eastAsia="en-GB"/>
        </w:rPr>
        <w:t>Three</w:t>
      </w:r>
      <w:r w:rsidR="00AF6D3B">
        <w:rPr>
          <w:rFonts w:eastAsia="Times New Roman" w:cs="Arial"/>
          <w:szCs w:val="28"/>
          <w:lang w:eastAsia="en-GB"/>
        </w:rPr>
        <w:t xml:space="preserve"> </w:t>
      </w:r>
      <w:r w:rsidR="00173F3D">
        <w:rPr>
          <w:rFonts w:eastAsia="Times New Roman" w:cs="Arial"/>
          <w:szCs w:val="28"/>
          <w:lang w:eastAsia="en-GB"/>
        </w:rPr>
        <w:t>s</w:t>
      </w:r>
      <w:r w:rsidRPr="00F57E29">
        <w:rPr>
          <w:rFonts w:eastAsia="Times New Roman" w:cs="Arial"/>
          <w:szCs w:val="28"/>
          <w:lang w:eastAsia="en-GB"/>
        </w:rPr>
        <w:t>takeholders called for clearer guidance and more inclusive appraisal methods that recognise the full value of accessibility improvement</w:t>
      </w:r>
      <w:r w:rsidR="00AF6D3B">
        <w:rPr>
          <w:rFonts w:eastAsia="Times New Roman" w:cs="Arial"/>
          <w:szCs w:val="28"/>
          <w:lang w:eastAsia="en-GB"/>
        </w:rPr>
        <w:t>s</w:t>
      </w:r>
      <w:r w:rsidRPr="00F57E29">
        <w:rPr>
          <w:rFonts w:eastAsia="Times New Roman" w:cs="Arial"/>
          <w:szCs w:val="28"/>
          <w:lang w:eastAsia="en-GB"/>
        </w:rPr>
        <w:t>.</w:t>
      </w:r>
    </w:p>
    <w:p w14:paraId="5A26DE09" w14:textId="1288C5ED" w:rsidR="00E02D2F" w:rsidRDefault="00E02D2F" w:rsidP="00E02D2F">
      <w:pPr>
        <w:pStyle w:val="Heading3"/>
        <w:rPr>
          <w:lang w:eastAsia="en-GB"/>
        </w:rPr>
      </w:pPr>
      <w:bookmarkStart w:id="36" w:name="_Toc215756658"/>
      <w:r w:rsidRPr="002944E4">
        <w:rPr>
          <w:lang w:eastAsia="en-GB"/>
        </w:rPr>
        <w:t xml:space="preserve">Finding </w:t>
      </w:r>
      <w:r w:rsidR="00A06C71">
        <w:rPr>
          <w:lang w:eastAsia="en-GB"/>
        </w:rPr>
        <w:t>5</w:t>
      </w:r>
      <w:r w:rsidRPr="002944E4">
        <w:rPr>
          <w:lang w:eastAsia="en-GB"/>
        </w:rPr>
        <w:t xml:space="preserve">: </w:t>
      </w:r>
      <w:r w:rsidR="00B5366B" w:rsidRPr="00B5366B">
        <w:rPr>
          <w:lang w:eastAsia="en-GB"/>
        </w:rPr>
        <w:t>The funding process for accessibility schemes is slow, uncertain, and expensive</w:t>
      </w:r>
      <w:r w:rsidR="00B5366B">
        <w:rPr>
          <w:lang w:eastAsia="en-GB"/>
        </w:rPr>
        <w:t xml:space="preserve">, </w:t>
      </w:r>
      <w:r w:rsidR="00B5366B" w:rsidRPr="00B5366B">
        <w:rPr>
          <w:lang w:eastAsia="en-GB"/>
        </w:rPr>
        <w:t>discouraging organisations from starting business case development.</w:t>
      </w:r>
      <w:bookmarkEnd w:id="36"/>
    </w:p>
    <w:p w14:paraId="63081A04" w14:textId="5D501257" w:rsidR="00A1252B" w:rsidRDefault="004367D9" w:rsidP="004367D9">
      <w:pPr>
        <w:rPr>
          <w:rFonts w:cs="Arial"/>
          <w:szCs w:val="28"/>
          <w:lang w:eastAsia="en-GB"/>
        </w:rPr>
      </w:pPr>
      <w:r w:rsidRPr="004367D9">
        <w:rPr>
          <w:rFonts w:cs="Arial"/>
          <w:szCs w:val="28"/>
          <w:lang w:eastAsia="en-GB"/>
        </w:rPr>
        <w:t>The process of securing public sector funding for accessibility</w:t>
      </w:r>
      <w:r w:rsidR="008B49D5">
        <w:rPr>
          <w:rFonts w:cs="Arial"/>
          <w:szCs w:val="28"/>
          <w:lang w:eastAsia="en-GB"/>
        </w:rPr>
        <w:t xml:space="preserve"> </w:t>
      </w:r>
      <w:r w:rsidRPr="004367D9">
        <w:rPr>
          <w:rFonts w:cs="Arial"/>
          <w:szCs w:val="28"/>
          <w:lang w:eastAsia="en-GB"/>
        </w:rPr>
        <w:t xml:space="preserve">related transport schemes </w:t>
      </w:r>
      <w:r w:rsidR="001968CE">
        <w:rPr>
          <w:rFonts w:cs="Arial"/>
          <w:szCs w:val="28"/>
          <w:lang w:eastAsia="en-GB"/>
        </w:rPr>
        <w:t>was</w:t>
      </w:r>
      <w:r w:rsidRPr="004367D9">
        <w:rPr>
          <w:rFonts w:cs="Arial"/>
          <w:szCs w:val="28"/>
          <w:lang w:eastAsia="en-GB"/>
        </w:rPr>
        <w:t xml:space="preserve"> seen as slow, uncertain, and expensive.</w:t>
      </w:r>
      <w:r w:rsidR="00A1252B" w:rsidRPr="00A1252B">
        <w:t xml:space="preserve"> </w:t>
      </w:r>
      <w:r w:rsidR="00A1252B" w:rsidRPr="00A1252B">
        <w:rPr>
          <w:rFonts w:cs="Arial"/>
          <w:szCs w:val="28"/>
          <w:lang w:eastAsia="en-GB"/>
        </w:rPr>
        <w:t>As one stakeholder explained</w:t>
      </w:r>
      <w:r w:rsidR="00CE2F9A">
        <w:rPr>
          <w:rFonts w:cs="Arial"/>
          <w:szCs w:val="28"/>
          <w:lang w:eastAsia="en-GB"/>
        </w:rPr>
        <w:t xml:space="preserve"> in order to begin the business case process</w:t>
      </w:r>
      <w:r w:rsidR="00C81136">
        <w:rPr>
          <w:rFonts w:cs="Arial"/>
          <w:szCs w:val="28"/>
          <w:lang w:eastAsia="en-GB"/>
        </w:rPr>
        <w:t>:</w:t>
      </w:r>
      <w:r w:rsidR="00A1252B" w:rsidRPr="00A1252B">
        <w:rPr>
          <w:rFonts w:cs="Arial"/>
          <w:szCs w:val="28"/>
          <w:lang w:eastAsia="en-GB"/>
        </w:rPr>
        <w:t xml:space="preserve"> </w:t>
      </w:r>
    </w:p>
    <w:p w14:paraId="136F9F55" w14:textId="42858D07" w:rsidR="00A1252B" w:rsidRPr="00992547" w:rsidRDefault="00A1252B" w:rsidP="006F6DE3">
      <w:pPr>
        <w:pStyle w:val="IntenseQuote"/>
        <w:rPr>
          <w:szCs w:val="32"/>
          <w:lang w:eastAsia="en-GB"/>
        </w:rPr>
      </w:pPr>
      <w:r w:rsidRPr="00992547">
        <w:rPr>
          <w:lang w:eastAsia="en-GB"/>
        </w:rPr>
        <w:t>“</w:t>
      </w:r>
      <w:r w:rsidR="00D24A28">
        <w:rPr>
          <w:lang w:eastAsia="en-GB"/>
        </w:rPr>
        <w:t>W</w:t>
      </w:r>
      <w:r w:rsidRPr="00992547">
        <w:rPr>
          <w:lang w:eastAsia="en-GB"/>
        </w:rPr>
        <w:t>e have to have some relative confidence of success.”</w:t>
      </w:r>
      <w:r w:rsidR="004367D9" w:rsidRPr="00992547">
        <w:rPr>
          <w:lang w:eastAsia="en-GB"/>
        </w:rPr>
        <w:t xml:space="preserve"> </w:t>
      </w:r>
    </w:p>
    <w:p w14:paraId="075AA463" w14:textId="24406DFB" w:rsidR="00CF387B" w:rsidRPr="004367D9" w:rsidRDefault="00CF387B" w:rsidP="004367D9">
      <w:pPr>
        <w:rPr>
          <w:rFonts w:cs="Arial"/>
          <w:szCs w:val="28"/>
          <w:lang w:eastAsia="en-GB"/>
        </w:rPr>
      </w:pPr>
      <w:r w:rsidRPr="00CF387B">
        <w:rPr>
          <w:rFonts w:cs="Arial"/>
          <w:szCs w:val="28"/>
          <w:lang w:eastAsia="en-GB"/>
        </w:rPr>
        <w:t>Two stakeholders suggested that this lack of early confidence can discourage organisations from even starting the development of business cases. Teams are reluctant to commit time and resources upfront when outcomes are unclear.</w:t>
      </w:r>
      <w:r w:rsidR="00EE288E">
        <w:rPr>
          <w:rFonts w:cs="Arial"/>
          <w:szCs w:val="28"/>
          <w:lang w:eastAsia="en-GB"/>
        </w:rPr>
        <w:t xml:space="preserve"> One s</w:t>
      </w:r>
      <w:r w:rsidRPr="00CF387B">
        <w:rPr>
          <w:rFonts w:cs="Arial"/>
          <w:szCs w:val="28"/>
          <w:lang w:eastAsia="en-GB"/>
        </w:rPr>
        <w:t>takeholder emphasised that this is rarely about proposals being rejected; rather, organisations typically only develop business cases when they know funding is available or have been invited to do so. Without dedicated funding streams or clear signals of financial support, many schemes never progress beyond the idea stage.</w:t>
      </w:r>
    </w:p>
    <w:p w14:paraId="13665428" w14:textId="7E4D7179" w:rsidR="004367D9" w:rsidRPr="004367D9" w:rsidRDefault="004367D9" w:rsidP="004367D9">
      <w:pPr>
        <w:rPr>
          <w:rFonts w:cs="Arial"/>
          <w:szCs w:val="28"/>
          <w:lang w:eastAsia="en-GB"/>
        </w:rPr>
      </w:pPr>
      <w:r w:rsidRPr="004367D9">
        <w:rPr>
          <w:rFonts w:cs="Arial"/>
          <w:szCs w:val="28"/>
          <w:lang w:eastAsia="en-GB"/>
        </w:rPr>
        <w:t>Funding decisions are often subject to intense scrutiny, with some schemes delayed or stalled due to doubts about economic justification</w:t>
      </w:r>
      <w:r w:rsidR="00391D89">
        <w:rPr>
          <w:rFonts w:cs="Arial"/>
          <w:szCs w:val="28"/>
          <w:lang w:eastAsia="en-GB"/>
        </w:rPr>
        <w:t xml:space="preserve">, </w:t>
      </w:r>
      <w:r w:rsidRPr="004367D9">
        <w:rPr>
          <w:rFonts w:cs="Arial"/>
          <w:szCs w:val="28"/>
          <w:lang w:eastAsia="en-GB"/>
        </w:rPr>
        <w:t>even when they meet departmental requirements and demonstrate clear customer benefits. In sectors like rail, stakeholders noted that shifting political priorities can further complicate approvals, making accessibility proposals vulnerable to being deprioritised.</w:t>
      </w:r>
    </w:p>
    <w:p w14:paraId="28F815BA" w14:textId="49BCA9B6" w:rsidR="004367D9" w:rsidRPr="004367D9" w:rsidRDefault="004367D9" w:rsidP="004367D9">
      <w:pPr>
        <w:rPr>
          <w:rFonts w:cs="Arial"/>
          <w:szCs w:val="28"/>
          <w:lang w:eastAsia="en-GB"/>
        </w:rPr>
      </w:pPr>
      <w:r w:rsidRPr="004367D9">
        <w:rPr>
          <w:rFonts w:cs="Arial"/>
          <w:szCs w:val="28"/>
          <w:lang w:eastAsia="en-GB"/>
        </w:rPr>
        <w:t xml:space="preserve">The cost of developing compliant business cases </w:t>
      </w:r>
      <w:r w:rsidR="00931E8D">
        <w:rPr>
          <w:rFonts w:cs="Arial"/>
          <w:szCs w:val="28"/>
          <w:lang w:eastAsia="en-GB"/>
        </w:rPr>
        <w:t xml:space="preserve">was seen as </w:t>
      </w:r>
      <w:r w:rsidRPr="004367D9">
        <w:rPr>
          <w:rFonts w:cs="Arial"/>
          <w:szCs w:val="28"/>
          <w:lang w:eastAsia="en-GB"/>
        </w:rPr>
        <w:t>another major barrier</w:t>
      </w:r>
      <w:r w:rsidR="00931E8D">
        <w:rPr>
          <w:rFonts w:cs="Arial"/>
          <w:szCs w:val="28"/>
          <w:lang w:eastAsia="en-GB"/>
        </w:rPr>
        <w:t xml:space="preserve"> by </w:t>
      </w:r>
      <w:r w:rsidR="00931E8D" w:rsidRPr="00992547">
        <w:rPr>
          <w:rFonts w:cs="Arial"/>
          <w:szCs w:val="28"/>
          <w:lang w:eastAsia="en-GB"/>
        </w:rPr>
        <w:t>one</w:t>
      </w:r>
      <w:r w:rsidR="00931E8D">
        <w:rPr>
          <w:rFonts w:cs="Arial"/>
          <w:szCs w:val="28"/>
          <w:lang w:eastAsia="en-GB"/>
        </w:rPr>
        <w:t xml:space="preserve"> stakeholder</w:t>
      </w:r>
      <w:r w:rsidRPr="004367D9">
        <w:rPr>
          <w:rFonts w:cs="Arial"/>
          <w:szCs w:val="28"/>
          <w:lang w:eastAsia="en-GB"/>
        </w:rPr>
        <w:t>. Meeting strict criteria set by funding authorities demands significant time, technical expertise, and financial investment. In some cases, the expense of preparing a business case is disproportionate to the scale of the proposed intervention.</w:t>
      </w:r>
    </w:p>
    <w:p w14:paraId="352ECE97" w14:textId="136C0E90" w:rsidR="009D3289" w:rsidRDefault="009D3289" w:rsidP="009D3289">
      <w:pPr>
        <w:pStyle w:val="Heading3"/>
        <w:rPr>
          <w:lang w:eastAsia="en-GB"/>
        </w:rPr>
      </w:pPr>
      <w:bookmarkStart w:id="37" w:name="_Toc215756659"/>
      <w:r w:rsidRPr="002944E4">
        <w:rPr>
          <w:lang w:eastAsia="en-GB"/>
        </w:rPr>
        <w:t xml:space="preserve">Finding </w:t>
      </w:r>
      <w:r w:rsidR="007C3084">
        <w:rPr>
          <w:lang w:eastAsia="en-GB"/>
        </w:rPr>
        <w:t>6</w:t>
      </w:r>
      <w:r w:rsidRPr="002944E4">
        <w:rPr>
          <w:lang w:eastAsia="en-GB"/>
        </w:rPr>
        <w:t>:</w:t>
      </w:r>
      <w:r>
        <w:rPr>
          <w:lang w:eastAsia="en-GB"/>
        </w:rPr>
        <w:t xml:space="preserve"> Inconsistency in the timing and depth of engagement with disabled people leads to variability in how lived experience is incorporated into business case.</w:t>
      </w:r>
      <w:bookmarkEnd w:id="37"/>
      <w:r>
        <w:rPr>
          <w:lang w:eastAsia="en-GB"/>
        </w:rPr>
        <w:t xml:space="preserve"> </w:t>
      </w:r>
    </w:p>
    <w:p w14:paraId="5FB83D36" w14:textId="77777777" w:rsidR="009D3289" w:rsidRDefault="009D3289" w:rsidP="009D3289">
      <w:pPr>
        <w:pStyle w:val="Text"/>
        <w:rPr>
          <w:rFonts w:eastAsia="Times New Roman" w:cs="Arial"/>
          <w:szCs w:val="28"/>
          <w:lang w:eastAsia="en-GB"/>
        </w:rPr>
      </w:pPr>
      <w:r w:rsidRPr="00992547">
        <w:rPr>
          <w:rFonts w:eastAsia="Times New Roman" w:cs="Arial"/>
          <w:szCs w:val="28"/>
          <w:lang w:eastAsia="en-GB"/>
        </w:rPr>
        <w:t>Eight</w:t>
      </w:r>
      <w:r>
        <w:rPr>
          <w:rFonts w:eastAsia="Times New Roman" w:cs="Arial"/>
          <w:szCs w:val="28"/>
          <w:lang w:eastAsia="en-GB"/>
        </w:rPr>
        <w:t xml:space="preserve"> s</w:t>
      </w:r>
      <w:r w:rsidRPr="008D19C2">
        <w:rPr>
          <w:rFonts w:eastAsia="Times New Roman" w:cs="Arial"/>
          <w:szCs w:val="28"/>
          <w:lang w:eastAsia="en-GB"/>
        </w:rPr>
        <w:t>takeholders</w:t>
      </w:r>
      <w:r w:rsidRPr="00C21420">
        <w:rPr>
          <w:rFonts w:eastAsia="Times New Roman" w:cs="Arial"/>
          <w:szCs w:val="28"/>
          <w:lang w:eastAsia="en-GB"/>
        </w:rPr>
        <w:t xml:space="preserve"> </w:t>
      </w:r>
      <w:r w:rsidRPr="008D19C2">
        <w:rPr>
          <w:rFonts w:eastAsia="Times New Roman" w:cs="Arial"/>
          <w:szCs w:val="28"/>
          <w:lang w:eastAsia="en-GB"/>
        </w:rPr>
        <w:t>noted that there are barriers regarding how</w:t>
      </w:r>
      <w:r w:rsidRPr="00C21420">
        <w:rPr>
          <w:rFonts w:eastAsia="Times New Roman" w:cs="Arial"/>
          <w:szCs w:val="28"/>
          <w:lang w:eastAsia="en-GB"/>
        </w:rPr>
        <w:t xml:space="preserve"> and when disabled people are engaged in the development of transport business cases.</w:t>
      </w:r>
      <w:r>
        <w:rPr>
          <w:rFonts w:eastAsia="Times New Roman" w:cs="Arial"/>
          <w:szCs w:val="28"/>
          <w:lang w:eastAsia="en-GB"/>
        </w:rPr>
        <w:t xml:space="preserve"> </w:t>
      </w:r>
      <w:r w:rsidRPr="007971D7">
        <w:rPr>
          <w:rFonts w:eastAsia="Times New Roman" w:cs="Arial"/>
          <w:szCs w:val="28"/>
          <w:lang w:eastAsia="en-GB"/>
        </w:rPr>
        <w:t>Many described a pattern where engagement happens too late in the process</w:t>
      </w:r>
      <w:r>
        <w:rPr>
          <w:rFonts w:eastAsia="Times New Roman" w:cs="Arial"/>
          <w:szCs w:val="28"/>
          <w:lang w:eastAsia="en-GB"/>
        </w:rPr>
        <w:t xml:space="preserve">, </w:t>
      </w:r>
      <w:r w:rsidRPr="007971D7">
        <w:rPr>
          <w:rFonts w:eastAsia="Times New Roman" w:cs="Arial"/>
          <w:szCs w:val="28"/>
          <w:lang w:eastAsia="en-GB"/>
        </w:rPr>
        <w:t xml:space="preserve">often after key decisions have already been made. This means that disabled people are not involved in shaping the initial scope or direction of a project, which limits the influence their lived experience can have on the design and appraisal of transport schemes. Instead of being part of the early thinking, their input is often sought only at the consultation stage, when options are already fixed and opportunities for meaningful change </w:t>
      </w:r>
      <w:r>
        <w:rPr>
          <w:rFonts w:eastAsia="Times New Roman" w:cs="Arial"/>
          <w:szCs w:val="28"/>
          <w:lang w:eastAsia="en-GB"/>
        </w:rPr>
        <w:t xml:space="preserve">and codesign </w:t>
      </w:r>
      <w:r w:rsidRPr="007971D7">
        <w:rPr>
          <w:rFonts w:eastAsia="Times New Roman" w:cs="Arial"/>
          <w:szCs w:val="28"/>
          <w:lang w:eastAsia="en-GB"/>
        </w:rPr>
        <w:t>are limited.</w:t>
      </w:r>
      <w:r>
        <w:rPr>
          <w:rFonts w:eastAsia="Times New Roman" w:cs="Arial"/>
          <w:szCs w:val="28"/>
          <w:lang w:eastAsia="en-GB"/>
        </w:rPr>
        <w:t xml:space="preserve"> </w:t>
      </w:r>
    </w:p>
    <w:p w14:paraId="3A112FF6" w14:textId="68A26529" w:rsidR="009D3289" w:rsidRPr="00A8185E" w:rsidRDefault="009D3289" w:rsidP="009D3289">
      <w:pPr>
        <w:pStyle w:val="Text"/>
        <w:rPr>
          <w:rFonts w:eastAsia="Times New Roman" w:cs="Arial"/>
          <w:szCs w:val="28"/>
          <w:lang w:eastAsia="en-GB"/>
        </w:rPr>
      </w:pPr>
      <w:r w:rsidRPr="00A8185E">
        <w:rPr>
          <w:rFonts w:eastAsia="Times New Roman" w:cs="Arial"/>
          <w:szCs w:val="28"/>
          <w:lang w:eastAsia="en-GB"/>
        </w:rPr>
        <w:t xml:space="preserve">This late </w:t>
      </w:r>
      <w:r>
        <w:rPr>
          <w:rFonts w:eastAsia="Times New Roman" w:cs="Arial"/>
          <w:szCs w:val="28"/>
          <w:lang w:eastAsia="en-GB"/>
        </w:rPr>
        <w:t xml:space="preserve">or inconsistent </w:t>
      </w:r>
      <w:r w:rsidRPr="00A8185E">
        <w:rPr>
          <w:rFonts w:eastAsia="Times New Roman" w:cs="Arial"/>
          <w:szCs w:val="28"/>
          <w:lang w:eastAsia="en-GB"/>
        </w:rPr>
        <w:t xml:space="preserve">engagement </w:t>
      </w:r>
      <w:r>
        <w:rPr>
          <w:rFonts w:eastAsia="Times New Roman" w:cs="Arial"/>
          <w:szCs w:val="28"/>
          <w:lang w:eastAsia="en-GB"/>
        </w:rPr>
        <w:t xml:space="preserve">can </w:t>
      </w:r>
      <w:r w:rsidRPr="00A8185E">
        <w:rPr>
          <w:rFonts w:eastAsia="Times New Roman" w:cs="Arial"/>
          <w:szCs w:val="28"/>
          <w:lang w:eastAsia="en-GB"/>
        </w:rPr>
        <w:t>also affect the depth and quality of</w:t>
      </w:r>
      <w:r>
        <w:rPr>
          <w:rFonts w:eastAsia="Times New Roman" w:cs="Arial"/>
          <w:szCs w:val="28"/>
          <w:lang w:eastAsia="en-GB"/>
        </w:rPr>
        <w:t xml:space="preserve"> disabled people</w:t>
      </w:r>
      <w:r w:rsidRPr="00A8185E">
        <w:rPr>
          <w:rFonts w:eastAsia="Times New Roman" w:cs="Arial"/>
          <w:szCs w:val="28"/>
          <w:lang w:eastAsia="en-GB"/>
        </w:rPr>
        <w:t xml:space="preserve"> involvement</w:t>
      </w:r>
      <w:r>
        <w:rPr>
          <w:rFonts w:eastAsia="Times New Roman" w:cs="Arial"/>
          <w:szCs w:val="28"/>
          <w:lang w:eastAsia="en-GB"/>
        </w:rPr>
        <w:t xml:space="preserve"> in business case development</w:t>
      </w:r>
      <w:r w:rsidRPr="00A8185E">
        <w:rPr>
          <w:rFonts w:eastAsia="Times New Roman" w:cs="Arial"/>
          <w:szCs w:val="28"/>
          <w:lang w:eastAsia="en-GB"/>
        </w:rPr>
        <w:t xml:space="preserve">. Stakeholders described </w:t>
      </w:r>
      <w:r>
        <w:rPr>
          <w:rFonts w:eastAsia="Times New Roman" w:cs="Arial"/>
          <w:szCs w:val="28"/>
          <w:lang w:eastAsia="en-GB"/>
        </w:rPr>
        <w:t>using a</w:t>
      </w:r>
      <w:r w:rsidRPr="007948E2">
        <w:rPr>
          <w:rFonts w:eastAsia="Times New Roman" w:cs="Arial"/>
          <w:szCs w:val="28"/>
          <w:lang w:eastAsia="en-GB"/>
        </w:rPr>
        <w:t xml:space="preserve"> range of approaches to engage disabled people, reflecting a recognition of the value of lived experience in shaping transport planning. While some engagement takes the form of one-off focus groups, others are exploring more creative and sustained methods such as ‘mystery shopping’ exercises and advisory panels. However, there is still room to strengthen consistency and ensure that </w:t>
      </w:r>
      <w:r>
        <w:rPr>
          <w:rFonts w:eastAsia="Times New Roman" w:cs="Arial"/>
          <w:szCs w:val="28"/>
          <w:lang w:eastAsia="en-GB"/>
        </w:rPr>
        <w:t>feedback is</w:t>
      </w:r>
      <w:r w:rsidRPr="007948E2">
        <w:rPr>
          <w:rFonts w:eastAsia="Times New Roman" w:cs="Arial"/>
          <w:szCs w:val="28"/>
          <w:lang w:eastAsia="en-GB"/>
        </w:rPr>
        <w:t xml:space="preserve"> fully integrated into final business cases.</w:t>
      </w:r>
      <w:r>
        <w:rPr>
          <w:rFonts w:eastAsia="Times New Roman" w:cs="Arial"/>
          <w:szCs w:val="28"/>
          <w:lang w:eastAsia="en-GB"/>
        </w:rPr>
        <w:t xml:space="preserve"> </w:t>
      </w:r>
      <w:r w:rsidRPr="00992547">
        <w:rPr>
          <w:rFonts w:eastAsia="Times New Roman" w:cs="Arial"/>
          <w:szCs w:val="28"/>
          <w:lang w:eastAsia="en-GB"/>
        </w:rPr>
        <w:t>Three</w:t>
      </w:r>
      <w:r>
        <w:t xml:space="preserve"> </w:t>
      </w:r>
      <w:r>
        <w:rPr>
          <w:rFonts w:eastAsia="Times New Roman" w:cs="Arial"/>
          <w:szCs w:val="28"/>
          <w:lang w:eastAsia="en-GB"/>
        </w:rPr>
        <w:t>s</w:t>
      </w:r>
      <w:r w:rsidRPr="00192B9F">
        <w:rPr>
          <w:rFonts w:eastAsia="Times New Roman" w:cs="Arial"/>
          <w:szCs w:val="28"/>
          <w:lang w:eastAsia="en-GB"/>
        </w:rPr>
        <w:t>takeholders also noted that while</w:t>
      </w:r>
      <w:r>
        <w:rPr>
          <w:rFonts w:eastAsia="Times New Roman" w:cs="Arial"/>
          <w:szCs w:val="28"/>
          <w:lang w:eastAsia="en-GB"/>
        </w:rPr>
        <w:t xml:space="preserve"> they try to engage </w:t>
      </w:r>
      <w:r w:rsidRPr="00192B9F">
        <w:rPr>
          <w:rFonts w:eastAsia="Times New Roman" w:cs="Arial"/>
          <w:szCs w:val="28"/>
          <w:lang w:eastAsia="en-GB"/>
        </w:rPr>
        <w:t xml:space="preserve">disabled people frequently through panels and forums, feedback tends to come from a small, recurring group of individuals. This over-reliance can lead to consultation fatigue and may narrow the diversity of perspectives feeding into scheme development. The issue </w:t>
      </w:r>
      <w:r>
        <w:rPr>
          <w:rFonts w:eastAsia="Times New Roman" w:cs="Arial"/>
          <w:szCs w:val="28"/>
          <w:lang w:eastAsia="en-GB"/>
        </w:rPr>
        <w:t>can be</w:t>
      </w:r>
      <w:r w:rsidRPr="00192B9F">
        <w:rPr>
          <w:rFonts w:eastAsia="Times New Roman" w:cs="Arial"/>
          <w:szCs w:val="28"/>
          <w:lang w:eastAsia="en-GB"/>
        </w:rPr>
        <w:t xml:space="preserve"> compounded when participants are expected to contribute without fair compensation for their time and expertise, which can undermine the depth of engagement.</w:t>
      </w:r>
      <w:r>
        <w:rPr>
          <w:rFonts w:eastAsia="Times New Roman" w:cs="Arial"/>
          <w:szCs w:val="28"/>
          <w:lang w:eastAsia="en-GB"/>
        </w:rPr>
        <w:t xml:space="preserve"> In summary, </w:t>
      </w:r>
      <w:r w:rsidR="007C3084">
        <w:rPr>
          <w:rFonts w:eastAsia="Times New Roman" w:cs="Arial"/>
          <w:szCs w:val="28"/>
          <w:lang w:eastAsia="en-GB"/>
        </w:rPr>
        <w:t>a number of</w:t>
      </w:r>
      <w:r>
        <w:rPr>
          <w:rFonts w:eastAsia="Times New Roman" w:cs="Arial"/>
          <w:szCs w:val="28"/>
          <w:lang w:eastAsia="en-GB"/>
        </w:rPr>
        <w:t xml:space="preserve"> stakeholders not</w:t>
      </w:r>
      <w:r w:rsidRPr="00A8185E">
        <w:rPr>
          <w:rFonts w:eastAsia="Times New Roman" w:cs="Arial"/>
          <w:szCs w:val="28"/>
          <w:lang w:eastAsia="en-GB"/>
        </w:rPr>
        <w:t xml:space="preserve">ed that engagement is sometimes treated as a tick-box exercise. As a result, the insights and experiences of disabled people are not always reflected in </w:t>
      </w:r>
      <w:r w:rsidR="00BD44A1">
        <w:rPr>
          <w:rFonts w:eastAsia="Times New Roman" w:cs="Arial"/>
          <w:szCs w:val="28"/>
          <w:lang w:eastAsia="en-GB"/>
        </w:rPr>
        <w:t>full</w:t>
      </w:r>
      <w:r w:rsidRPr="00A8185E">
        <w:rPr>
          <w:rFonts w:eastAsia="Times New Roman" w:cs="Arial"/>
          <w:szCs w:val="28"/>
          <w:lang w:eastAsia="en-GB"/>
        </w:rPr>
        <w:t xml:space="preserve"> business case</w:t>
      </w:r>
      <w:r>
        <w:rPr>
          <w:rFonts w:eastAsia="Times New Roman" w:cs="Arial"/>
          <w:szCs w:val="28"/>
          <w:lang w:eastAsia="en-GB"/>
        </w:rPr>
        <w:t>s</w:t>
      </w:r>
      <w:r w:rsidRPr="00A8185E">
        <w:rPr>
          <w:rFonts w:eastAsia="Times New Roman" w:cs="Arial"/>
          <w:szCs w:val="28"/>
          <w:lang w:eastAsia="en-GB"/>
        </w:rPr>
        <w:t>, and important accessibility considerations can be missed or deprioritised.</w:t>
      </w:r>
    </w:p>
    <w:p w14:paraId="670D53AF" w14:textId="1374BAD6" w:rsidR="007C3084" w:rsidRDefault="001D7538" w:rsidP="001D7538">
      <w:pPr>
        <w:pStyle w:val="Text"/>
        <w:rPr>
          <w:rFonts w:eastAsia="Times New Roman" w:cs="Arial"/>
          <w:szCs w:val="28"/>
          <w:lang w:eastAsia="en-GB"/>
        </w:rPr>
      </w:pPr>
      <w:r w:rsidRPr="001D7538">
        <w:rPr>
          <w:rFonts w:eastAsia="Times New Roman" w:cs="Arial"/>
          <w:szCs w:val="28"/>
          <w:lang w:eastAsia="en-GB"/>
        </w:rPr>
        <w:t>Several potential reasons were given for why this may happen. A lack of clear guidance on engaging disabled people in the business case process seemed to be a key barrier. Without a standard approach, teams are left to decide for themselves when and how to engage, which leads to inconsistency across modes and within organisations. As one stakeholder noted</w:t>
      </w:r>
      <w:r w:rsidR="00115C7A">
        <w:rPr>
          <w:rFonts w:eastAsia="Times New Roman" w:cs="Arial"/>
          <w:szCs w:val="28"/>
          <w:lang w:eastAsia="en-GB"/>
        </w:rPr>
        <w:t>:</w:t>
      </w:r>
      <w:r w:rsidRPr="001D7538">
        <w:rPr>
          <w:rFonts w:eastAsia="Times New Roman" w:cs="Arial"/>
          <w:szCs w:val="28"/>
          <w:lang w:eastAsia="en-GB"/>
        </w:rPr>
        <w:t xml:space="preserve"> </w:t>
      </w:r>
    </w:p>
    <w:p w14:paraId="76922FFD" w14:textId="6147FC49" w:rsidR="007C3084" w:rsidRPr="00992547" w:rsidRDefault="001D7538" w:rsidP="006F6DE3">
      <w:pPr>
        <w:pStyle w:val="IntenseQuote"/>
        <w:rPr>
          <w:lang w:eastAsia="en-GB"/>
        </w:rPr>
      </w:pPr>
      <w:r w:rsidRPr="00992547">
        <w:rPr>
          <w:lang w:eastAsia="en-GB"/>
        </w:rPr>
        <w:t>“[I’m] unsure around the consistency of engagement under business cases as there are large number of schemes across the various teams. Big projects […] definitely do [engage</w:t>
      </w:r>
      <w:r w:rsidR="00B46421" w:rsidRPr="00992547">
        <w:rPr>
          <w:lang w:eastAsia="en-GB"/>
        </w:rPr>
        <w:t xml:space="preserve"> disabled people]</w:t>
      </w:r>
      <w:r w:rsidRPr="00992547">
        <w:rPr>
          <w:lang w:eastAsia="en-GB"/>
        </w:rPr>
        <w:t>.</w:t>
      </w:r>
      <w:r w:rsidR="00B46421" w:rsidRPr="00992547">
        <w:rPr>
          <w:lang w:eastAsia="en-GB"/>
        </w:rPr>
        <w:t xml:space="preserve"> [But this]</w:t>
      </w:r>
      <w:r w:rsidRPr="00992547">
        <w:rPr>
          <w:lang w:eastAsia="en-GB"/>
        </w:rPr>
        <w:t xml:space="preserve"> </w:t>
      </w:r>
      <w:r w:rsidR="00B46421" w:rsidRPr="00992547">
        <w:rPr>
          <w:lang w:eastAsia="en-GB"/>
        </w:rPr>
        <w:t>v</w:t>
      </w:r>
      <w:r w:rsidRPr="00992547">
        <w:rPr>
          <w:lang w:eastAsia="en-GB"/>
        </w:rPr>
        <w:t xml:space="preserve">aries between teams and officers.” </w:t>
      </w:r>
      <w:r w:rsidR="007C3084" w:rsidRPr="00992547">
        <w:rPr>
          <w:lang w:eastAsia="en-GB"/>
        </w:rPr>
        <w:t xml:space="preserve"> </w:t>
      </w:r>
    </w:p>
    <w:p w14:paraId="4069C70F" w14:textId="48BA5054" w:rsidR="009D3289" w:rsidRDefault="001D7538" w:rsidP="001D7538">
      <w:pPr>
        <w:pStyle w:val="Text"/>
        <w:rPr>
          <w:rFonts w:eastAsia="Times New Roman" w:cs="Arial"/>
          <w:szCs w:val="28"/>
          <w:lang w:eastAsia="en-GB"/>
        </w:rPr>
      </w:pPr>
      <w:r w:rsidRPr="001D7538">
        <w:rPr>
          <w:rFonts w:eastAsia="Times New Roman" w:cs="Arial"/>
          <w:szCs w:val="28"/>
          <w:lang w:eastAsia="en-GB"/>
        </w:rPr>
        <w:t>Others pointed to a lack of training and awareness among staff, which means that the value of early and meaningful engagement was not always recognised. Practical constraints were also mentioned</w:t>
      </w:r>
      <w:r w:rsidR="000C02AE">
        <w:rPr>
          <w:rFonts w:eastAsia="Times New Roman" w:cs="Arial"/>
          <w:szCs w:val="28"/>
          <w:lang w:eastAsia="en-GB"/>
        </w:rPr>
        <w:t xml:space="preserve"> -</w:t>
      </w:r>
      <w:r w:rsidR="00507D4E">
        <w:rPr>
          <w:rFonts w:eastAsia="Times New Roman" w:cs="Arial"/>
          <w:szCs w:val="28"/>
          <w:lang w:eastAsia="en-GB"/>
        </w:rPr>
        <w:t xml:space="preserve"> m</w:t>
      </w:r>
      <w:r w:rsidRPr="001D7538">
        <w:rPr>
          <w:rFonts w:eastAsia="Times New Roman" w:cs="Arial"/>
          <w:szCs w:val="28"/>
          <w:lang w:eastAsia="en-GB"/>
        </w:rPr>
        <w:t>any teams do not have the time, funding, or dedicated staff to support in-depth, inclusive and fully accessible engagement that considers various disabilities.</w:t>
      </w:r>
    </w:p>
    <w:p w14:paraId="6DC947D6" w14:textId="77777777" w:rsidR="00BC17EC" w:rsidRPr="006D5BC3" w:rsidRDefault="00BC17EC" w:rsidP="006F6DE3">
      <w:pPr>
        <w:pStyle w:val="Heading1"/>
        <w:rPr>
          <w:bCs/>
        </w:rPr>
      </w:pPr>
      <w:bookmarkStart w:id="38" w:name="_Toc215756660"/>
      <w:r w:rsidRPr="006D5BC3">
        <w:t>4</w:t>
      </w:r>
      <w:r w:rsidRPr="006D5BC3">
        <w:tab/>
      </w:r>
      <w:r w:rsidRPr="006D5BC3">
        <w:rPr>
          <w:rStyle w:val="normaltextrun"/>
        </w:rPr>
        <w:t>What conclusions did we come to?</w:t>
      </w:r>
      <w:bookmarkEnd w:id="38"/>
    </w:p>
    <w:p w14:paraId="3D1FD8C4" w14:textId="77777777" w:rsidR="00D7433E" w:rsidRPr="00D7433E" w:rsidRDefault="00D7433E" w:rsidP="00D70E72">
      <w:pPr>
        <w:rPr>
          <w:rFonts w:cs="Arial"/>
          <w:szCs w:val="28"/>
          <w:lang w:eastAsia="en-GB"/>
        </w:rPr>
      </w:pPr>
      <w:r w:rsidRPr="00D7433E">
        <w:rPr>
          <w:rFonts w:cs="Arial"/>
          <w:szCs w:val="28"/>
          <w:lang w:eastAsia="en-GB"/>
        </w:rPr>
        <w:t>Conclusions on key barriers that public sector organisations face when creating business cases for investment in accessibility related schemes:</w:t>
      </w:r>
    </w:p>
    <w:p w14:paraId="5164C3B9" w14:textId="7DB4C4F0" w:rsidR="0019009C" w:rsidRPr="00D7433E" w:rsidRDefault="00D7433E" w:rsidP="007E3577">
      <w:pPr>
        <w:pStyle w:val="ListParagraph"/>
        <w:numPr>
          <w:ilvl w:val="0"/>
          <w:numId w:val="2"/>
        </w:numPr>
        <w:rPr>
          <w:rFonts w:cs="Arial"/>
          <w:szCs w:val="28"/>
          <w:lang w:eastAsia="en-GB"/>
        </w:rPr>
      </w:pPr>
      <w:r w:rsidRPr="00D7433E">
        <w:rPr>
          <w:rFonts w:cs="Arial"/>
          <w:b/>
          <w:bCs/>
          <w:szCs w:val="28"/>
          <w:lang w:eastAsia="en-GB"/>
        </w:rPr>
        <w:t>Conclusion 1:</w:t>
      </w:r>
      <w:r w:rsidRPr="00D7433E">
        <w:rPr>
          <w:rFonts w:cs="Arial"/>
          <w:szCs w:val="28"/>
          <w:lang w:eastAsia="en-GB"/>
        </w:rPr>
        <w:t xml:space="preserve"> The lack of dedicated policies and funding pots makes it harder to </w:t>
      </w:r>
      <w:r w:rsidR="001848A7">
        <w:rPr>
          <w:rFonts w:cs="Arial"/>
          <w:szCs w:val="28"/>
          <w:lang w:eastAsia="en-GB"/>
        </w:rPr>
        <w:t>invest in</w:t>
      </w:r>
      <w:r w:rsidRPr="00D7433E">
        <w:rPr>
          <w:rFonts w:cs="Arial"/>
          <w:szCs w:val="28"/>
          <w:lang w:eastAsia="en-GB"/>
        </w:rPr>
        <w:t xml:space="preserve"> accessibility related improvements. Having </w:t>
      </w:r>
      <w:r w:rsidR="00F93177">
        <w:rPr>
          <w:rFonts w:cs="Arial"/>
          <w:szCs w:val="28"/>
          <w:lang w:eastAsia="en-GB"/>
        </w:rPr>
        <w:t>to</w:t>
      </w:r>
      <w:r w:rsidRPr="00D7433E">
        <w:rPr>
          <w:rFonts w:cs="Arial"/>
          <w:szCs w:val="28"/>
          <w:lang w:eastAsia="en-GB"/>
        </w:rPr>
        <w:t xml:space="preserve"> compete with other priorities for the same funding, means more effort and lower possibility of success.</w:t>
      </w:r>
    </w:p>
    <w:p w14:paraId="12ED740C" w14:textId="02592BAD" w:rsidR="00D7433E" w:rsidRPr="00D7433E" w:rsidRDefault="00D7433E" w:rsidP="007E3577">
      <w:pPr>
        <w:pStyle w:val="ListParagraph"/>
        <w:numPr>
          <w:ilvl w:val="0"/>
          <w:numId w:val="2"/>
        </w:numPr>
        <w:rPr>
          <w:rFonts w:cs="Arial"/>
          <w:szCs w:val="28"/>
          <w:lang w:eastAsia="en-GB"/>
        </w:rPr>
      </w:pPr>
      <w:r w:rsidRPr="00D7433E">
        <w:rPr>
          <w:rFonts w:cs="Arial"/>
          <w:b/>
          <w:bCs/>
          <w:szCs w:val="28"/>
          <w:lang w:eastAsia="en-GB"/>
        </w:rPr>
        <w:t>Conclusion 2:</w:t>
      </w:r>
      <w:r w:rsidRPr="00D7433E">
        <w:rPr>
          <w:rFonts w:cs="Arial"/>
          <w:szCs w:val="28"/>
          <w:lang w:eastAsia="en-GB"/>
        </w:rPr>
        <w:t xml:space="preserve"> Getting public sector funding is a long, structured and complex process, that requires specialist skills. Many authorities don’t have enough expertise and dedicated resources to carry out accessibility related business cases. </w:t>
      </w:r>
    </w:p>
    <w:p w14:paraId="49677281" w14:textId="78966326" w:rsidR="0019009C" w:rsidRPr="00D7433E" w:rsidRDefault="00D7433E" w:rsidP="007E3577">
      <w:pPr>
        <w:pStyle w:val="ListParagraph"/>
        <w:numPr>
          <w:ilvl w:val="0"/>
          <w:numId w:val="2"/>
        </w:numPr>
        <w:rPr>
          <w:rFonts w:cs="Arial"/>
          <w:szCs w:val="28"/>
          <w:lang w:eastAsia="en-GB"/>
        </w:rPr>
      </w:pPr>
      <w:r w:rsidRPr="00D7433E">
        <w:rPr>
          <w:rFonts w:cs="Arial"/>
          <w:b/>
          <w:bCs/>
          <w:szCs w:val="28"/>
          <w:lang w:eastAsia="en-GB"/>
        </w:rPr>
        <w:t>Conclusion 3:</w:t>
      </w:r>
      <w:r w:rsidRPr="00D7433E">
        <w:rPr>
          <w:rFonts w:cs="Arial"/>
          <w:szCs w:val="28"/>
          <w:lang w:eastAsia="en-GB"/>
        </w:rPr>
        <w:t xml:space="preserve"> The Government’s guidance documents and tools are not fit for purpose to support authorities in creating successful accessibility related business cases. This means staff rely on specialist know-how or their own custom tools to get around this challenge.</w:t>
      </w:r>
    </w:p>
    <w:p w14:paraId="4E790742" w14:textId="40D31039" w:rsidR="0019009C" w:rsidRPr="00D7433E" w:rsidRDefault="00D7433E" w:rsidP="007E3577">
      <w:pPr>
        <w:pStyle w:val="ListParagraph"/>
        <w:numPr>
          <w:ilvl w:val="0"/>
          <w:numId w:val="2"/>
        </w:numPr>
        <w:rPr>
          <w:rFonts w:cs="Arial"/>
          <w:szCs w:val="28"/>
          <w:lang w:eastAsia="en-GB"/>
        </w:rPr>
      </w:pPr>
      <w:r w:rsidRPr="00D7433E">
        <w:rPr>
          <w:rFonts w:cs="Arial"/>
          <w:b/>
          <w:bCs/>
          <w:szCs w:val="28"/>
          <w:lang w:eastAsia="en-GB"/>
        </w:rPr>
        <w:t>Conclusion 4:</w:t>
      </w:r>
      <w:r w:rsidRPr="00D7433E">
        <w:rPr>
          <w:rFonts w:cs="Arial"/>
          <w:szCs w:val="28"/>
          <w:lang w:eastAsia="en-GB"/>
        </w:rPr>
        <w:t xml:space="preserve"> The overemphasis on the economic case is a key barrier to creating successful business cases for accessibility related schemes. Poor </w:t>
      </w:r>
      <w:r w:rsidR="00663D31">
        <w:rPr>
          <w:rFonts w:cs="Arial"/>
          <w:szCs w:val="28"/>
          <w:lang w:eastAsia="en-GB"/>
        </w:rPr>
        <w:t>VfM</w:t>
      </w:r>
      <w:r w:rsidRPr="00D7433E">
        <w:rPr>
          <w:rFonts w:cs="Arial"/>
          <w:szCs w:val="28"/>
          <w:lang w:eastAsia="en-GB"/>
        </w:rPr>
        <w:t xml:space="preserve"> scores and limited ways to incorporate social benefits are among the biggest challenges.</w:t>
      </w:r>
    </w:p>
    <w:p w14:paraId="0A5BD688" w14:textId="5D7AB5A0" w:rsidR="003C484C" w:rsidRPr="006F6DE3" w:rsidRDefault="00D7433E" w:rsidP="006F6DE3">
      <w:pPr>
        <w:pStyle w:val="ListParagraph"/>
        <w:numPr>
          <w:ilvl w:val="0"/>
          <w:numId w:val="2"/>
        </w:numPr>
        <w:rPr>
          <w:rFonts w:cs="Arial"/>
          <w:szCs w:val="28"/>
          <w:lang w:eastAsia="en-GB"/>
        </w:rPr>
      </w:pPr>
      <w:r w:rsidRPr="00D7433E">
        <w:rPr>
          <w:rFonts w:cs="Arial"/>
          <w:b/>
          <w:bCs/>
          <w:szCs w:val="28"/>
          <w:lang w:eastAsia="en-GB"/>
        </w:rPr>
        <w:t>Conclusion 5:</w:t>
      </w:r>
      <w:r w:rsidRPr="00D7433E">
        <w:rPr>
          <w:rFonts w:cs="Arial"/>
          <w:szCs w:val="28"/>
          <w:lang w:eastAsia="en-GB"/>
        </w:rPr>
        <w:t xml:space="preserve"> There are gaps in evidence and data on the economic and social benefits of accessibility related improvements. This is heightened by lack of transparency and knowledge sharing within and among authorities of data and best practices. </w:t>
      </w:r>
    </w:p>
    <w:p w14:paraId="63C81568" w14:textId="49E8096D" w:rsidR="00BC17EC" w:rsidRPr="006D5BC3" w:rsidRDefault="00BC17EC" w:rsidP="006F6DE3">
      <w:pPr>
        <w:pStyle w:val="Heading1"/>
        <w:rPr>
          <w:bCs/>
        </w:rPr>
      </w:pPr>
      <w:bookmarkStart w:id="39" w:name="_Toc215756661"/>
      <w:r w:rsidRPr="006D5BC3">
        <w:t>5</w:t>
      </w:r>
      <w:r w:rsidRPr="006D5BC3">
        <w:tab/>
      </w:r>
      <w:r w:rsidRPr="006D5BC3">
        <w:rPr>
          <w:rStyle w:val="normaltextrun"/>
        </w:rPr>
        <w:t>What should happen next?</w:t>
      </w:r>
      <w:bookmarkEnd w:id="39"/>
      <w:r w:rsidRPr="006D5BC3">
        <w:rPr>
          <w:rStyle w:val="eop"/>
        </w:rPr>
        <w:t> </w:t>
      </w:r>
    </w:p>
    <w:p w14:paraId="246D51FD" w14:textId="5E67FFA9" w:rsidR="00B20679" w:rsidRDefault="00991EE5">
      <w:pPr>
        <w:rPr>
          <w:rFonts w:cs="Arial"/>
          <w:szCs w:val="28"/>
          <w:lang w:eastAsia="en-GB"/>
        </w:rPr>
      </w:pPr>
      <w:r>
        <w:rPr>
          <w:rFonts w:cs="Arial"/>
          <w:szCs w:val="28"/>
          <w:lang w:eastAsia="en-GB"/>
        </w:rPr>
        <w:t xml:space="preserve">This research </w:t>
      </w:r>
      <w:r w:rsidR="00FE4D9A">
        <w:rPr>
          <w:rFonts w:cs="Arial"/>
          <w:szCs w:val="28"/>
          <w:lang w:eastAsia="en-GB"/>
        </w:rPr>
        <w:t>found several barriers</w:t>
      </w:r>
      <w:r w:rsidR="00142610">
        <w:rPr>
          <w:rFonts w:cs="Arial"/>
          <w:szCs w:val="28"/>
          <w:lang w:eastAsia="en-GB"/>
        </w:rPr>
        <w:t xml:space="preserve"> that authorities face in</w:t>
      </w:r>
      <w:r w:rsidR="00FE4D9A" w:rsidDel="00142610">
        <w:rPr>
          <w:rFonts w:cs="Arial"/>
          <w:szCs w:val="28"/>
          <w:lang w:eastAsia="en-GB"/>
        </w:rPr>
        <w:t xml:space="preserve"> </w:t>
      </w:r>
      <w:r w:rsidR="00FE4D9A">
        <w:rPr>
          <w:rFonts w:cs="Arial"/>
          <w:szCs w:val="28"/>
          <w:lang w:eastAsia="en-GB"/>
        </w:rPr>
        <w:t xml:space="preserve">creating successful </w:t>
      </w:r>
      <w:r w:rsidR="008E10D9">
        <w:rPr>
          <w:rFonts w:cs="Arial"/>
          <w:szCs w:val="28"/>
          <w:lang w:eastAsia="en-GB"/>
        </w:rPr>
        <w:t xml:space="preserve">accessibility related business cases. </w:t>
      </w:r>
      <w:r w:rsidR="00685473">
        <w:rPr>
          <w:rFonts w:cs="Arial"/>
          <w:szCs w:val="28"/>
          <w:lang w:eastAsia="en-GB"/>
        </w:rPr>
        <w:t>Breaking down these barriers do</w:t>
      </w:r>
      <w:r w:rsidR="00142610">
        <w:rPr>
          <w:rFonts w:cs="Arial"/>
          <w:szCs w:val="28"/>
          <w:lang w:eastAsia="en-GB"/>
        </w:rPr>
        <w:t>es</w:t>
      </w:r>
      <w:r w:rsidR="00685473">
        <w:rPr>
          <w:rFonts w:cs="Arial"/>
          <w:szCs w:val="28"/>
          <w:lang w:eastAsia="en-GB"/>
        </w:rPr>
        <w:t xml:space="preserve"> not fall on a single organisation, rather the sector as a whole. </w:t>
      </w:r>
      <w:r w:rsidR="00786945" w:rsidRPr="00786945">
        <w:rPr>
          <w:rFonts w:cs="Arial"/>
          <w:szCs w:val="28"/>
          <w:lang w:eastAsia="en-GB"/>
        </w:rPr>
        <w:t xml:space="preserve">Below, we outline a series of recommendations for the sector, clearly indicating whether each applies to </w:t>
      </w:r>
      <w:r w:rsidR="00546E3A">
        <w:rPr>
          <w:rFonts w:cs="Arial"/>
          <w:szCs w:val="28"/>
          <w:lang w:eastAsia="en-GB"/>
        </w:rPr>
        <w:t>public sector</w:t>
      </w:r>
      <w:r w:rsidR="00786945" w:rsidRPr="00786945">
        <w:rPr>
          <w:rFonts w:cs="Arial"/>
          <w:szCs w:val="28"/>
          <w:lang w:eastAsia="en-GB"/>
        </w:rPr>
        <w:t xml:space="preserve"> transport organisations, or to the Department for Transport (DfT) and wider government.</w:t>
      </w:r>
    </w:p>
    <w:p w14:paraId="690CE4A3" w14:textId="23F32ABB" w:rsidR="001A5390" w:rsidRDefault="001A5390" w:rsidP="00A82F3D">
      <w:pPr>
        <w:pStyle w:val="Heading3"/>
      </w:pPr>
      <w:bookmarkStart w:id="40" w:name="_Toc215756662"/>
      <w:r>
        <w:t xml:space="preserve">Recommendation </w:t>
      </w:r>
      <w:r w:rsidR="00EC572F">
        <w:t>1</w:t>
      </w:r>
      <w:r>
        <w:t xml:space="preserve">: </w:t>
      </w:r>
      <w:r w:rsidR="00DD488E">
        <w:t>Embed accessibility</w:t>
      </w:r>
      <w:r>
        <w:t xml:space="preserve"> in organisational culture</w:t>
      </w:r>
      <w:r w:rsidR="005377D4">
        <w:t xml:space="preserve"> through leadership, team diversity</w:t>
      </w:r>
      <w:r w:rsidR="00B54CD0">
        <w:t xml:space="preserve">, </w:t>
      </w:r>
      <w:r w:rsidR="00486856" w:rsidRPr="00486856">
        <w:t xml:space="preserve">general </w:t>
      </w:r>
      <w:r w:rsidR="00486856">
        <w:t xml:space="preserve">disability </w:t>
      </w:r>
      <w:r w:rsidR="00486856" w:rsidRPr="00486856">
        <w:t>awareness</w:t>
      </w:r>
      <w:r w:rsidR="00B54CD0">
        <w:t xml:space="preserve"> </w:t>
      </w:r>
      <w:r w:rsidR="004C380C">
        <w:t>training</w:t>
      </w:r>
      <w:r w:rsidR="00486856" w:rsidRPr="00486856">
        <w:t>, and targeted business case</w:t>
      </w:r>
      <w:r w:rsidR="00486856">
        <w:t xml:space="preserve"> development</w:t>
      </w:r>
      <w:r w:rsidR="00486856" w:rsidRPr="00486856">
        <w:t xml:space="preserve"> </w:t>
      </w:r>
      <w:r w:rsidR="00176043" w:rsidRPr="00176043">
        <w:t>training</w:t>
      </w:r>
      <w:bookmarkEnd w:id="40"/>
    </w:p>
    <w:p w14:paraId="0B5A7803" w14:textId="3E6498C4" w:rsidR="00DE41C9" w:rsidRDefault="00546E3A" w:rsidP="22BF65A3">
      <w:pPr>
        <w:pStyle w:val="NormalWeb"/>
        <w:spacing w:before="0" w:after="0" w:line="276" w:lineRule="auto"/>
        <w:textAlignment w:val="baseline"/>
        <w:rPr>
          <w:rFonts w:ascii="Arial" w:hAnsi="Arial" w:cs="Arial"/>
          <w:szCs w:val="28"/>
        </w:rPr>
      </w:pPr>
      <w:r>
        <w:rPr>
          <w:rFonts w:ascii="Arial" w:hAnsi="Arial" w:cs="Arial"/>
          <w:b/>
          <w:bCs/>
          <w:szCs w:val="28"/>
        </w:rPr>
        <w:t>P</w:t>
      </w:r>
      <w:r w:rsidRPr="00546E3A">
        <w:rPr>
          <w:rFonts w:ascii="Arial" w:hAnsi="Arial" w:cs="Arial"/>
          <w:b/>
          <w:bCs/>
          <w:szCs w:val="28"/>
        </w:rPr>
        <w:t>ublic sector transport organisations</w:t>
      </w:r>
      <w:r w:rsidRPr="00EE03AD">
        <w:rPr>
          <w:rFonts w:ascii="Arial" w:hAnsi="Arial" w:cs="Arial"/>
          <w:szCs w:val="28"/>
        </w:rPr>
        <w:t xml:space="preserve"> </w:t>
      </w:r>
      <w:r w:rsidR="003A57C6" w:rsidRPr="00546E3A">
        <w:rPr>
          <w:rFonts w:ascii="Arial" w:hAnsi="Arial" w:cs="Arial"/>
          <w:szCs w:val="28"/>
        </w:rPr>
        <w:t>to:</w:t>
      </w:r>
    </w:p>
    <w:p w14:paraId="2DD61FA8" w14:textId="5E15C23B" w:rsidR="0059593B" w:rsidRPr="0059593B" w:rsidRDefault="00F04370" w:rsidP="007E3577">
      <w:pPr>
        <w:pStyle w:val="Text"/>
        <w:numPr>
          <w:ilvl w:val="0"/>
          <w:numId w:val="11"/>
        </w:numPr>
        <w:rPr>
          <w:rFonts w:cs="Arial"/>
          <w:b/>
          <w:bCs/>
          <w:szCs w:val="28"/>
        </w:rPr>
      </w:pPr>
      <w:r w:rsidRPr="005A6C1D">
        <w:rPr>
          <w:rFonts w:eastAsia="Times New Roman" w:cs="Arial"/>
          <w:szCs w:val="28"/>
          <w:lang w:eastAsia="en-GB"/>
        </w:rPr>
        <w:t xml:space="preserve">Consider wider training and upskilling on </w:t>
      </w:r>
      <w:r w:rsidR="0059593B">
        <w:rPr>
          <w:rFonts w:eastAsia="Times New Roman" w:cs="Arial"/>
          <w:szCs w:val="28"/>
          <w:lang w:eastAsia="en-GB"/>
        </w:rPr>
        <w:t xml:space="preserve">accessibility and </w:t>
      </w:r>
      <w:r w:rsidRPr="005A6C1D">
        <w:rPr>
          <w:rFonts w:eastAsia="Times New Roman" w:cs="Arial"/>
          <w:szCs w:val="28"/>
          <w:lang w:eastAsia="en-GB"/>
        </w:rPr>
        <w:t xml:space="preserve">inclusion </w:t>
      </w:r>
      <w:r w:rsidR="00195094">
        <w:rPr>
          <w:rFonts w:eastAsia="Times New Roman" w:cs="Arial"/>
          <w:szCs w:val="28"/>
          <w:lang w:eastAsia="en-GB"/>
        </w:rPr>
        <w:t>to the whole organisation staff</w:t>
      </w:r>
      <w:r w:rsidR="0059593B">
        <w:rPr>
          <w:rFonts w:eastAsia="Times New Roman" w:cs="Arial"/>
          <w:szCs w:val="28"/>
          <w:lang w:eastAsia="en-GB"/>
        </w:rPr>
        <w:t xml:space="preserve"> including leaders</w:t>
      </w:r>
      <w:r w:rsidR="00327777">
        <w:rPr>
          <w:rFonts w:eastAsia="Times New Roman" w:cs="Arial"/>
          <w:szCs w:val="28"/>
          <w:lang w:eastAsia="en-GB"/>
        </w:rPr>
        <w:t>.</w:t>
      </w:r>
    </w:p>
    <w:p w14:paraId="6D175EDE" w14:textId="77579D45" w:rsidR="00D707F0" w:rsidRPr="005A6C1D" w:rsidRDefault="00DF00B8" w:rsidP="007E3577">
      <w:pPr>
        <w:pStyle w:val="Text"/>
        <w:numPr>
          <w:ilvl w:val="0"/>
          <w:numId w:val="11"/>
        </w:numPr>
        <w:rPr>
          <w:rFonts w:cs="Arial"/>
          <w:b/>
          <w:bCs/>
          <w:szCs w:val="28"/>
        </w:rPr>
      </w:pPr>
      <w:r w:rsidRPr="00DF00B8">
        <w:rPr>
          <w:rFonts w:eastAsia="Times New Roman" w:cs="Arial"/>
          <w:szCs w:val="28"/>
          <w:lang w:eastAsia="en-GB"/>
        </w:rPr>
        <w:t>Provide targeted training to upskill staff in integrating accessibility into business cases</w:t>
      </w:r>
      <w:r w:rsidR="00710F0C">
        <w:rPr>
          <w:rFonts w:eastAsia="Times New Roman" w:cs="Arial"/>
          <w:szCs w:val="28"/>
          <w:lang w:eastAsia="en-GB"/>
        </w:rPr>
        <w:t xml:space="preserve"> - </w:t>
      </w:r>
      <w:r w:rsidRPr="00DF00B8">
        <w:rPr>
          <w:rFonts w:eastAsia="Times New Roman" w:cs="Arial"/>
          <w:szCs w:val="28"/>
          <w:lang w:eastAsia="en-GB"/>
        </w:rPr>
        <w:t>specifically focusing on how to appraise accessibility impacts and effectively incorporate the lived experiences of disabled people into the development process.</w:t>
      </w:r>
      <w:r>
        <w:rPr>
          <w:rFonts w:eastAsia="Times New Roman" w:cs="Arial"/>
          <w:szCs w:val="28"/>
          <w:lang w:eastAsia="en-GB"/>
        </w:rPr>
        <w:t xml:space="preserve"> </w:t>
      </w:r>
      <w:r w:rsidR="00832F31">
        <w:rPr>
          <w:rFonts w:eastAsia="Times New Roman" w:cs="Arial"/>
          <w:szCs w:val="28"/>
          <w:lang w:eastAsia="en-GB"/>
        </w:rPr>
        <w:t xml:space="preserve">Adopt </w:t>
      </w:r>
      <w:r w:rsidR="00755A98">
        <w:rPr>
          <w:rFonts w:eastAsia="Times New Roman" w:cs="Arial"/>
          <w:szCs w:val="28"/>
          <w:lang w:eastAsia="en-GB"/>
        </w:rPr>
        <w:t xml:space="preserve">a </w:t>
      </w:r>
      <w:r>
        <w:rPr>
          <w:rFonts w:eastAsia="Times New Roman" w:cs="Arial"/>
          <w:szCs w:val="28"/>
          <w:lang w:eastAsia="en-GB"/>
        </w:rPr>
        <w:t>‘</w:t>
      </w:r>
      <w:r w:rsidR="00755A98">
        <w:rPr>
          <w:rFonts w:eastAsia="Times New Roman" w:cs="Arial"/>
          <w:szCs w:val="28"/>
          <w:lang w:eastAsia="en-GB"/>
        </w:rPr>
        <w:t>lead by example</w:t>
      </w:r>
      <w:r>
        <w:rPr>
          <w:rFonts w:eastAsia="Times New Roman" w:cs="Arial"/>
          <w:szCs w:val="28"/>
          <w:lang w:eastAsia="en-GB"/>
        </w:rPr>
        <w:t>’</w:t>
      </w:r>
      <w:r w:rsidR="00755A98">
        <w:rPr>
          <w:rFonts w:eastAsia="Times New Roman" w:cs="Arial"/>
          <w:szCs w:val="28"/>
          <w:lang w:eastAsia="en-GB"/>
        </w:rPr>
        <w:t xml:space="preserve"> approach </w:t>
      </w:r>
      <w:r w:rsidR="00024609">
        <w:rPr>
          <w:rFonts w:eastAsia="Times New Roman" w:cs="Arial"/>
          <w:szCs w:val="28"/>
          <w:lang w:eastAsia="en-GB"/>
        </w:rPr>
        <w:t xml:space="preserve">where leaders </w:t>
      </w:r>
      <w:r w:rsidR="00225917">
        <w:rPr>
          <w:rFonts w:eastAsia="Times New Roman" w:cs="Arial"/>
          <w:szCs w:val="28"/>
          <w:lang w:eastAsia="en-GB"/>
        </w:rPr>
        <w:t xml:space="preserve">consider </w:t>
      </w:r>
      <w:r w:rsidR="00B231DE">
        <w:rPr>
          <w:rFonts w:eastAsia="Times New Roman" w:cs="Arial"/>
          <w:szCs w:val="28"/>
          <w:lang w:eastAsia="en-GB"/>
        </w:rPr>
        <w:t xml:space="preserve">inclusivity a core </w:t>
      </w:r>
      <w:r w:rsidR="007E32FC">
        <w:rPr>
          <w:rFonts w:eastAsia="Times New Roman" w:cs="Arial"/>
          <w:szCs w:val="28"/>
          <w:lang w:eastAsia="en-GB"/>
        </w:rPr>
        <w:t>priority</w:t>
      </w:r>
      <w:r w:rsidR="00F44561">
        <w:rPr>
          <w:rFonts w:eastAsia="Times New Roman" w:cs="Arial"/>
          <w:szCs w:val="28"/>
          <w:lang w:eastAsia="en-GB"/>
        </w:rPr>
        <w:t xml:space="preserve"> and </w:t>
      </w:r>
      <w:r w:rsidR="00E23490">
        <w:rPr>
          <w:rFonts w:eastAsia="Times New Roman" w:cs="Arial"/>
          <w:szCs w:val="28"/>
          <w:lang w:eastAsia="en-GB"/>
        </w:rPr>
        <w:t xml:space="preserve">are active in </w:t>
      </w:r>
      <w:r w:rsidR="008A3AFD">
        <w:rPr>
          <w:rFonts w:eastAsia="Times New Roman" w:cs="Arial"/>
          <w:szCs w:val="28"/>
          <w:lang w:eastAsia="en-GB"/>
        </w:rPr>
        <w:t>listening</w:t>
      </w:r>
      <w:r w:rsidR="001E2141">
        <w:rPr>
          <w:rFonts w:eastAsia="Times New Roman" w:cs="Arial"/>
          <w:szCs w:val="28"/>
          <w:lang w:eastAsia="en-GB"/>
        </w:rPr>
        <w:t>,</w:t>
      </w:r>
      <w:r w:rsidR="008A3AFD">
        <w:rPr>
          <w:rFonts w:eastAsia="Times New Roman" w:cs="Arial"/>
          <w:szCs w:val="28"/>
          <w:lang w:eastAsia="en-GB"/>
        </w:rPr>
        <w:t xml:space="preserve"> </w:t>
      </w:r>
      <w:r w:rsidR="00E23490">
        <w:rPr>
          <w:rFonts w:eastAsia="Times New Roman" w:cs="Arial"/>
          <w:szCs w:val="28"/>
          <w:lang w:eastAsia="en-GB"/>
        </w:rPr>
        <w:t xml:space="preserve">understanding </w:t>
      </w:r>
      <w:r w:rsidR="001E2141">
        <w:rPr>
          <w:rFonts w:eastAsia="Times New Roman" w:cs="Arial"/>
          <w:szCs w:val="28"/>
          <w:lang w:eastAsia="en-GB"/>
        </w:rPr>
        <w:t xml:space="preserve">and tackling </w:t>
      </w:r>
      <w:r w:rsidR="00E23490">
        <w:rPr>
          <w:rFonts w:eastAsia="Times New Roman" w:cs="Arial"/>
          <w:szCs w:val="28"/>
          <w:lang w:eastAsia="en-GB"/>
        </w:rPr>
        <w:t xml:space="preserve">accessibility </w:t>
      </w:r>
      <w:r w:rsidR="00201626">
        <w:rPr>
          <w:rFonts w:eastAsia="Times New Roman" w:cs="Arial"/>
          <w:szCs w:val="28"/>
          <w:lang w:eastAsia="en-GB"/>
        </w:rPr>
        <w:t>barriers</w:t>
      </w:r>
      <w:r w:rsidR="001E2141">
        <w:rPr>
          <w:rFonts w:eastAsia="Times New Roman" w:cs="Arial"/>
          <w:szCs w:val="28"/>
          <w:lang w:eastAsia="en-GB"/>
        </w:rPr>
        <w:t>.</w:t>
      </w:r>
    </w:p>
    <w:p w14:paraId="2F222CCF" w14:textId="27C127F3" w:rsidR="00A43155" w:rsidRDefault="00DD719C" w:rsidP="007E3577">
      <w:pPr>
        <w:pStyle w:val="Text"/>
        <w:numPr>
          <w:ilvl w:val="0"/>
          <w:numId w:val="11"/>
        </w:numPr>
        <w:rPr>
          <w:rFonts w:cs="Arial"/>
          <w:szCs w:val="28"/>
        </w:rPr>
      </w:pPr>
      <w:r w:rsidRPr="005A6C1D">
        <w:rPr>
          <w:rFonts w:eastAsia="Times New Roman" w:cs="Arial"/>
          <w:szCs w:val="28"/>
          <w:lang w:eastAsia="en-GB"/>
        </w:rPr>
        <w:t>E</w:t>
      </w:r>
      <w:r w:rsidR="00CF3333">
        <w:rPr>
          <w:rFonts w:eastAsia="Times New Roman" w:cs="Arial"/>
          <w:szCs w:val="28"/>
          <w:lang w:eastAsia="en-GB"/>
        </w:rPr>
        <w:t>nsure</w:t>
      </w:r>
      <w:r w:rsidR="00FE59BA">
        <w:rPr>
          <w:rFonts w:eastAsia="Times New Roman" w:cs="Arial"/>
          <w:szCs w:val="28"/>
          <w:lang w:eastAsia="en-GB"/>
        </w:rPr>
        <w:t xml:space="preserve"> that the</w:t>
      </w:r>
      <w:r w:rsidR="00CF3333">
        <w:rPr>
          <w:rFonts w:eastAsia="Times New Roman" w:cs="Arial"/>
          <w:szCs w:val="28"/>
          <w:lang w:eastAsia="en-GB"/>
        </w:rPr>
        <w:t xml:space="preserve"> number of </w:t>
      </w:r>
      <w:r w:rsidR="00BA42B9">
        <w:rPr>
          <w:rFonts w:eastAsia="Times New Roman" w:cs="Arial"/>
          <w:szCs w:val="28"/>
          <w:lang w:eastAsia="en-GB"/>
        </w:rPr>
        <w:t>professionals with accessibility expertise</w:t>
      </w:r>
      <w:r w:rsidR="00F53746">
        <w:rPr>
          <w:rFonts w:eastAsia="Times New Roman" w:cs="Arial"/>
          <w:szCs w:val="28"/>
          <w:lang w:eastAsia="en-GB"/>
        </w:rPr>
        <w:t xml:space="preserve"> and responsibilities</w:t>
      </w:r>
      <w:r w:rsidR="00BA42B9">
        <w:rPr>
          <w:rFonts w:eastAsia="Times New Roman" w:cs="Arial"/>
          <w:szCs w:val="28"/>
          <w:lang w:eastAsia="en-GB"/>
        </w:rPr>
        <w:t xml:space="preserve"> </w:t>
      </w:r>
      <w:r w:rsidR="00B05244">
        <w:rPr>
          <w:rFonts w:eastAsia="Times New Roman" w:cs="Arial"/>
          <w:szCs w:val="28"/>
          <w:lang w:eastAsia="en-GB"/>
        </w:rPr>
        <w:t xml:space="preserve">and their remits </w:t>
      </w:r>
      <w:r w:rsidR="00C50596">
        <w:rPr>
          <w:rFonts w:eastAsia="Times New Roman" w:cs="Arial"/>
          <w:szCs w:val="28"/>
          <w:lang w:eastAsia="en-GB"/>
        </w:rPr>
        <w:t>are appropriate for the size of the organisation</w:t>
      </w:r>
      <w:r w:rsidR="00F41228">
        <w:rPr>
          <w:rFonts w:cs="Arial"/>
          <w:szCs w:val="28"/>
        </w:rPr>
        <w:t>.</w:t>
      </w:r>
    </w:p>
    <w:p w14:paraId="15FF5C40" w14:textId="5171D543" w:rsidR="00701FA8" w:rsidRDefault="00927B6E" w:rsidP="007E3577">
      <w:pPr>
        <w:pStyle w:val="Text"/>
        <w:numPr>
          <w:ilvl w:val="0"/>
          <w:numId w:val="11"/>
        </w:numPr>
        <w:rPr>
          <w:rFonts w:cs="Arial"/>
          <w:szCs w:val="28"/>
        </w:rPr>
      </w:pPr>
      <w:r>
        <w:rPr>
          <w:rFonts w:cs="Arial"/>
          <w:szCs w:val="28"/>
        </w:rPr>
        <w:t xml:space="preserve">Employ </w:t>
      </w:r>
      <w:r w:rsidR="00CA699C">
        <w:rPr>
          <w:rFonts w:cs="Arial"/>
          <w:szCs w:val="28"/>
        </w:rPr>
        <w:t xml:space="preserve">professionals with </w:t>
      </w:r>
      <w:r w:rsidR="0007299E">
        <w:rPr>
          <w:rFonts w:cs="Arial"/>
          <w:szCs w:val="28"/>
        </w:rPr>
        <w:t xml:space="preserve">lived experience </w:t>
      </w:r>
      <w:r w:rsidR="00030FEA">
        <w:rPr>
          <w:rFonts w:cs="Arial"/>
          <w:szCs w:val="28"/>
        </w:rPr>
        <w:t>to embed inclusivity and diversity at the core of the organisation.</w:t>
      </w:r>
    </w:p>
    <w:p w14:paraId="4EDD82C8" w14:textId="660E3260" w:rsidR="00DD719C" w:rsidRPr="00F41228" w:rsidRDefault="00F41228" w:rsidP="007E3577">
      <w:pPr>
        <w:pStyle w:val="Text"/>
        <w:numPr>
          <w:ilvl w:val="0"/>
          <w:numId w:val="11"/>
        </w:numPr>
        <w:rPr>
          <w:rFonts w:cs="Arial"/>
          <w:szCs w:val="28"/>
        </w:rPr>
      </w:pPr>
      <w:r w:rsidRPr="00F41228">
        <w:rPr>
          <w:rFonts w:cs="Arial"/>
          <w:szCs w:val="28"/>
        </w:rPr>
        <w:t>Ensure</w:t>
      </w:r>
      <w:r w:rsidRPr="005A6C1D">
        <w:rPr>
          <w:rFonts w:eastAsia="Times New Roman" w:cs="Arial"/>
          <w:szCs w:val="28"/>
          <w:lang w:eastAsia="en-GB"/>
        </w:rPr>
        <w:t xml:space="preserve"> </w:t>
      </w:r>
      <w:r w:rsidR="00DD719C" w:rsidRPr="00F41228">
        <w:rPr>
          <w:rFonts w:cs="Arial"/>
          <w:szCs w:val="28"/>
        </w:rPr>
        <w:t>teams working on business cases have the necessary understanding of accessibility and vice versa</w:t>
      </w:r>
      <w:r w:rsidR="00F9473E">
        <w:rPr>
          <w:rFonts w:cs="Arial"/>
          <w:szCs w:val="28"/>
        </w:rPr>
        <w:t>.</w:t>
      </w:r>
    </w:p>
    <w:p w14:paraId="22EF1E8E" w14:textId="21DDE111" w:rsidR="00DD719C" w:rsidRPr="005A6C1D" w:rsidRDefault="00DD719C" w:rsidP="007E3577">
      <w:pPr>
        <w:pStyle w:val="Text"/>
        <w:numPr>
          <w:ilvl w:val="0"/>
          <w:numId w:val="11"/>
        </w:numPr>
        <w:rPr>
          <w:rFonts w:cs="Arial"/>
          <w:szCs w:val="28"/>
        </w:rPr>
      </w:pPr>
      <w:r w:rsidRPr="005A6C1D">
        <w:rPr>
          <w:rFonts w:eastAsia="Times New Roman" w:cs="Arial"/>
          <w:szCs w:val="28"/>
          <w:lang w:eastAsia="en-GB"/>
        </w:rPr>
        <w:t>Ensure knowledge-sharing across all teams working on accessibility related schemes and business cases</w:t>
      </w:r>
      <w:r w:rsidR="00F9108B">
        <w:rPr>
          <w:rFonts w:eastAsia="Times New Roman" w:cs="Arial"/>
          <w:szCs w:val="28"/>
          <w:lang w:eastAsia="en-GB"/>
        </w:rPr>
        <w:t>.</w:t>
      </w:r>
    </w:p>
    <w:p w14:paraId="787DC201" w14:textId="2B6FE2FB" w:rsidR="00505A98" w:rsidRDefault="00505A98" w:rsidP="22BF65A3">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0AF7420F" w14:textId="77777777" w:rsidR="00584445" w:rsidRDefault="00216485" w:rsidP="007E3577">
      <w:pPr>
        <w:pStyle w:val="Text"/>
        <w:numPr>
          <w:ilvl w:val="0"/>
          <w:numId w:val="11"/>
        </w:numPr>
        <w:rPr>
          <w:rFonts w:eastAsia="Times New Roman" w:cs="Arial"/>
          <w:szCs w:val="28"/>
          <w:lang w:eastAsia="en-GB"/>
        </w:rPr>
      </w:pPr>
      <w:r w:rsidRPr="00584445">
        <w:rPr>
          <w:rFonts w:eastAsia="Times New Roman" w:cs="Arial"/>
          <w:szCs w:val="28"/>
          <w:lang w:eastAsia="en-GB"/>
        </w:rPr>
        <w:t>Develop dedicated training</w:t>
      </w:r>
      <w:r w:rsidR="00584445" w:rsidRPr="00584445">
        <w:rPr>
          <w:rFonts w:eastAsia="Times New Roman" w:cs="Arial"/>
          <w:szCs w:val="28"/>
          <w:lang w:eastAsia="en-GB"/>
        </w:rPr>
        <w:t xml:space="preserve"> on</w:t>
      </w:r>
      <w:r w:rsidR="00584445">
        <w:rPr>
          <w:rFonts w:eastAsia="Times New Roman" w:cs="Arial"/>
          <w:szCs w:val="28"/>
          <w:lang w:eastAsia="en-GB"/>
        </w:rPr>
        <w:t>:</w:t>
      </w:r>
    </w:p>
    <w:p w14:paraId="40157F12" w14:textId="0DD5C3A1" w:rsidR="00584445" w:rsidRDefault="00925129" w:rsidP="007E3577">
      <w:pPr>
        <w:pStyle w:val="Text"/>
        <w:numPr>
          <w:ilvl w:val="1"/>
          <w:numId w:val="11"/>
        </w:numPr>
        <w:rPr>
          <w:rFonts w:eastAsia="Times New Roman" w:cs="Arial"/>
          <w:szCs w:val="28"/>
          <w:lang w:eastAsia="en-GB"/>
        </w:rPr>
      </w:pPr>
      <w:r w:rsidRPr="00925129">
        <w:rPr>
          <w:rFonts w:eastAsia="Times New Roman" w:cs="Arial"/>
          <w:szCs w:val="28"/>
          <w:lang w:eastAsia="en-GB"/>
        </w:rPr>
        <w:t>appraising accessibility in business cases</w:t>
      </w:r>
    </w:p>
    <w:p w14:paraId="7FAAB02B" w14:textId="05F91C3D" w:rsidR="00584445" w:rsidRDefault="00584445" w:rsidP="007E3577">
      <w:pPr>
        <w:pStyle w:val="Text"/>
        <w:numPr>
          <w:ilvl w:val="1"/>
          <w:numId w:val="11"/>
        </w:numPr>
        <w:rPr>
          <w:rFonts w:eastAsia="Times New Roman" w:cs="Arial"/>
          <w:szCs w:val="28"/>
          <w:lang w:eastAsia="en-GB"/>
        </w:rPr>
      </w:pPr>
      <w:r w:rsidRPr="00584445">
        <w:rPr>
          <w:rFonts w:eastAsia="Times New Roman" w:cs="Arial"/>
          <w:szCs w:val="28"/>
          <w:lang w:eastAsia="en-GB"/>
        </w:rPr>
        <w:t>the best approach to engage and include disabled people’s lived experiences into business cases</w:t>
      </w:r>
      <w:r>
        <w:rPr>
          <w:rFonts w:eastAsia="Times New Roman" w:cs="Arial"/>
          <w:szCs w:val="28"/>
          <w:lang w:eastAsia="en-GB"/>
        </w:rPr>
        <w:t>,</w:t>
      </w:r>
    </w:p>
    <w:p w14:paraId="4C5229C4" w14:textId="45818C17" w:rsidR="00505A98" w:rsidRPr="00584445" w:rsidRDefault="00584445" w:rsidP="007E3577">
      <w:pPr>
        <w:pStyle w:val="Text"/>
        <w:numPr>
          <w:ilvl w:val="1"/>
          <w:numId w:val="11"/>
        </w:numPr>
        <w:rPr>
          <w:rFonts w:eastAsia="Times New Roman" w:cs="Arial"/>
          <w:szCs w:val="28"/>
          <w:lang w:eastAsia="en-GB"/>
        </w:rPr>
      </w:pPr>
      <w:r>
        <w:rPr>
          <w:rFonts w:eastAsia="Times New Roman" w:cs="Arial"/>
          <w:szCs w:val="28"/>
          <w:lang w:eastAsia="en-GB"/>
        </w:rPr>
        <w:t xml:space="preserve">on </w:t>
      </w:r>
      <w:r w:rsidR="00216485" w:rsidRPr="00584445">
        <w:rPr>
          <w:rFonts w:eastAsia="Times New Roman" w:cs="Arial"/>
          <w:szCs w:val="28"/>
          <w:lang w:eastAsia="en-GB"/>
        </w:rPr>
        <w:t>the updated Green Book</w:t>
      </w:r>
      <w:r w:rsidR="00ED2228" w:rsidRPr="00584445">
        <w:rPr>
          <w:rFonts w:eastAsia="Times New Roman" w:cs="Arial"/>
          <w:szCs w:val="28"/>
          <w:lang w:eastAsia="en-GB"/>
        </w:rPr>
        <w:t>.</w:t>
      </w:r>
    </w:p>
    <w:p w14:paraId="6FC2DF75" w14:textId="492BE11F" w:rsidR="00610C64" w:rsidRPr="00584445" w:rsidRDefault="007852E9" w:rsidP="00AC35FC">
      <w:pPr>
        <w:pStyle w:val="Text"/>
        <w:numPr>
          <w:ilvl w:val="0"/>
          <w:numId w:val="11"/>
        </w:numPr>
        <w:rPr>
          <w:rFonts w:eastAsia="Times New Roman" w:cs="Arial"/>
          <w:szCs w:val="28"/>
          <w:lang w:eastAsia="en-GB"/>
        </w:rPr>
      </w:pPr>
      <w:r w:rsidRPr="007852E9">
        <w:rPr>
          <w:rFonts w:eastAsia="Times New Roman" w:cs="Arial"/>
          <w:szCs w:val="28"/>
          <w:lang w:eastAsia="en-GB"/>
        </w:rPr>
        <w:t>Update training materials, once insights are gathered from adopting the following recommendations</w:t>
      </w:r>
      <w:r w:rsidR="005A6221">
        <w:rPr>
          <w:rFonts w:eastAsia="Times New Roman" w:cs="Arial"/>
          <w:szCs w:val="28"/>
          <w:lang w:eastAsia="en-GB"/>
        </w:rPr>
        <w:t>.</w:t>
      </w:r>
    </w:p>
    <w:p w14:paraId="76F813AE" w14:textId="0A71B3D2" w:rsidR="00717A19" w:rsidRDefault="00717A19" w:rsidP="00A82F3D">
      <w:pPr>
        <w:pStyle w:val="Heading3"/>
      </w:pPr>
      <w:bookmarkStart w:id="41" w:name="_Toc215756663"/>
      <w:r w:rsidRPr="0046079A">
        <w:t xml:space="preserve">Recommendation </w:t>
      </w:r>
      <w:r w:rsidR="00360284" w:rsidRPr="0046079A">
        <w:t>2</w:t>
      </w:r>
      <w:r w:rsidRPr="0046079A">
        <w:t xml:space="preserve">: </w:t>
      </w:r>
      <w:r w:rsidR="009F1878" w:rsidRPr="00E02C50">
        <w:t xml:space="preserve">Strengthen </w:t>
      </w:r>
      <w:r w:rsidRPr="00E02C50">
        <w:t xml:space="preserve">policies, strategies, action plans </w:t>
      </w:r>
      <w:r w:rsidR="004F1EE4" w:rsidRPr="00E02C50">
        <w:t xml:space="preserve">and </w:t>
      </w:r>
      <w:r w:rsidR="003B5558" w:rsidRPr="00E02C50">
        <w:t xml:space="preserve">create funding </w:t>
      </w:r>
      <w:r w:rsidR="00E02C50" w:rsidRPr="00E02C50">
        <w:t>mechanisms that prioritise transport accessibility</w:t>
      </w:r>
      <w:r w:rsidR="001C3F26">
        <w:t>.</w:t>
      </w:r>
      <w:bookmarkEnd w:id="41"/>
      <w:r w:rsidR="003B5558" w:rsidRPr="0046079A">
        <w:t xml:space="preserve"> </w:t>
      </w:r>
    </w:p>
    <w:p w14:paraId="4AE5127F" w14:textId="08ABCD5B" w:rsidR="00D33130" w:rsidRDefault="00546E3A" w:rsidP="00D33130">
      <w:pPr>
        <w:pStyle w:val="NormalWeb"/>
        <w:spacing w:before="0" w:after="0" w:line="276" w:lineRule="auto"/>
        <w:textAlignment w:val="baseline"/>
        <w:rPr>
          <w:rFonts w:ascii="Arial" w:hAnsi="Arial" w:cs="Arial"/>
          <w:szCs w:val="28"/>
        </w:rPr>
      </w:pPr>
      <w:r w:rsidRPr="00546E3A">
        <w:rPr>
          <w:rFonts w:ascii="Arial" w:hAnsi="Arial" w:cs="Arial"/>
          <w:b/>
          <w:bCs/>
          <w:szCs w:val="28"/>
        </w:rPr>
        <w:t>Public sector transport organisations</w:t>
      </w:r>
      <w:r w:rsidRPr="00511FD4">
        <w:rPr>
          <w:rFonts w:ascii="Arial" w:hAnsi="Arial" w:cs="Arial"/>
          <w:szCs w:val="28"/>
        </w:rPr>
        <w:t xml:space="preserve"> </w:t>
      </w:r>
      <w:r>
        <w:rPr>
          <w:rFonts w:ascii="Arial" w:hAnsi="Arial" w:cs="Arial"/>
          <w:szCs w:val="28"/>
        </w:rPr>
        <w:t>to:</w:t>
      </w:r>
    </w:p>
    <w:p w14:paraId="1581E7C1" w14:textId="62D40480" w:rsidR="00040023" w:rsidRPr="00B87170" w:rsidRDefault="00BA2777" w:rsidP="00040023">
      <w:pPr>
        <w:pStyle w:val="Text"/>
        <w:numPr>
          <w:ilvl w:val="0"/>
          <w:numId w:val="11"/>
        </w:numPr>
        <w:rPr>
          <w:rFonts w:cs="Arial"/>
          <w:szCs w:val="28"/>
        </w:rPr>
      </w:pPr>
      <w:r w:rsidRPr="00B87170" w:rsidDel="00040023">
        <w:rPr>
          <w:rFonts w:cs="Arial"/>
          <w:szCs w:val="28"/>
        </w:rPr>
        <w:t>Create</w:t>
      </w:r>
      <w:r w:rsidRPr="00BA2777" w:rsidDel="00040023">
        <w:rPr>
          <w:rFonts w:cs="Arial"/>
          <w:szCs w:val="28"/>
        </w:rPr>
        <w:t xml:space="preserve"> stronger policies, strategies and action plans </w:t>
      </w:r>
      <w:r w:rsidR="00040023" w:rsidRPr="00B87170">
        <w:rPr>
          <w:rFonts w:cs="Arial"/>
          <w:szCs w:val="28"/>
        </w:rPr>
        <w:t>that include a clear focus on improving transport accessibility.</w:t>
      </w:r>
    </w:p>
    <w:p w14:paraId="58466E92" w14:textId="33A488CB" w:rsidR="00040023" w:rsidRPr="00B87170" w:rsidRDefault="00040023" w:rsidP="00040023">
      <w:pPr>
        <w:pStyle w:val="Text"/>
        <w:numPr>
          <w:ilvl w:val="0"/>
          <w:numId w:val="11"/>
        </w:numPr>
        <w:rPr>
          <w:rFonts w:cs="Arial"/>
          <w:szCs w:val="28"/>
        </w:rPr>
      </w:pPr>
      <w:r w:rsidRPr="376A5AF7">
        <w:rPr>
          <w:rFonts w:cs="Arial"/>
          <w:szCs w:val="28"/>
        </w:rPr>
        <w:t>Ensure Local Transport Plans contain a dedicated accessibility section that sets out the authority’s funding priorities and commitments to making transport more inclusive for disabled people.</w:t>
      </w:r>
    </w:p>
    <w:p w14:paraId="5CCB24CB" w14:textId="77777777" w:rsidR="00EA6804" w:rsidRDefault="00EA6804" w:rsidP="00EA6804">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5D6095E6" w14:textId="08008D49" w:rsidR="00225B19" w:rsidRPr="00C05335" w:rsidRDefault="00225B19" w:rsidP="00C05335">
      <w:pPr>
        <w:pStyle w:val="BodyText"/>
        <w:numPr>
          <w:ilvl w:val="0"/>
          <w:numId w:val="29"/>
        </w:numPr>
        <w:spacing w:line="360" w:lineRule="auto"/>
        <w:rPr>
          <w:sz w:val="28"/>
          <w:szCs w:val="28"/>
        </w:rPr>
      </w:pPr>
      <w:r w:rsidRPr="00C05335">
        <w:rPr>
          <w:sz w:val="28"/>
          <w:szCs w:val="28"/>
        </w:rPr>
        <w:t xml:space="preserve">Establish a binding programme with enforceable mechanisms </w:t>
      </w:r>
      <w:r w:rsidR="00000FC6">
        <w:rPr>
          <w:sz w:val="28"/>
          <w:szCs w:val="28"/>
        </w:rPr>
        <w:t xml:space="preserve">to compel authorities and operators </w:t>
      </w:r>
      <w:r w:rsidR="00087F2B">
        <w:rPr>
          <w:sz w:val="28"/>
          <w:szCs w:val="28"/>
        </w:rPr>
        <w:t>to invest in</w:t>
      </w:r>
      <w:r w:rsidRPr="00C05335">
        <w:rPr>
          <w:sz w:val="28"/>
          <w:szCs w:val="28"/>
        </w:rPr>
        <w:t xml:space="preserve"> accessibility in transport within the upcoming INTS.</w:t>
      </w:r>
      <w:r w:rsidR="004463C6">
        <w:rPr>
          <w:sz w:val="28"/>
          <w:szCs w:val="28"/>
        </w:rPr>
        <w:t xml:space="preserve"> </w:t>
      </w:r>
      <w:r w:rsidR="00CE30E3">
        <w:rPr>
          <w:sz w:val="28"/>
          <w:szCs w:val="28"/>
        </w:rPr>
        <w:t xml:space="preserve">Such mechanisms could for example </w:t>
      </w:r>
      <w:r w:rsidR="004463C6" w:rsidRPr="004463C6">
        <w:rPr>
          <w:sz w:val="28"/>
          <w:szCs w:val="28"/>
        </w:rPr>
        <w:t xml:space="preserve">be built into local government transport funding settlements, </w:t>
      </w:r>
      <w:r w:rsidR="00CE30E3" w:rsidRPr="004463C6">
        <w:rPr>
          <w:sz w:val="28"/>
          <w:szCs w:val="28"/>
        </w:rPr>
        <w:t>e.g.</w:t>
      </w:r>
      <w:r w:rsidR="004463C6" w:rsidRPr="004463C6">
        <w:rPr>
          <w:sz w:val="28"/>
          <w:szCs w:val="28"/>
        </w:rPr>
        <w:t xml:space="preserve"> Local Transport Grants, City Region Sustainable Transport Settlements, </w:t>
      </w:r>
      <w:r w:rsidR="00CE30E3">
        <w:rPr>
          <w:sz w:val="28"/>
          <w:szCs w:val="28"/>
        </w:rPr>
        <w:t xml:space="preserve">or </w:t>
      </w:r>
      <w:r w:rsidR="004463C6" w:rsidRPr="004463C6">
        <w:rPr>
          <w:sz w:val="28"/>
          <w:szCs w:val="28"/>
        </w:rPr>
        <w:t>Transport for City Regions funding</w:t>
      </w:r>
      <w:r w:rsidR="00CE30E3">
        <w:rPr>
          <w:sz w:val="28"/>
          <w:szCs w:val="28"/>
        </w:rPr>
        <w:t>.</w:t>
      </w:r>
    </w:p>
    <w:p w14:paraId="5D637145" w14:textId="77777777" w:rsidR="00225B19" w:rsidRPr="00C05335" w:rsidRDefault="00225B19" w:rsidP="00C05335">
      <w:pPr>
        <w:pStyle w:val="BodyText"/>
        <w:numPr>
          <w:ilvl w:val="0"/>
          <w:numId w:val="29"/>
        </w:numPr>
        <w:spacing w:line="360" w:lineRule="auto"/>
        <w:rPr>
          <w:sz w:val="28"/>
          <w:szCs w:val="28"/>
        </w:rPr>
      </w:pPr>
      <w:r w:rsidRPr="00C05335">
        <w:rPr>
          <w:sz w:val="28"/>
          <w:szCs w:val="28"/>
        </w:rPr>
        <w:t>Secure funding for accessibility by adopting one of the following approaches:</w:t>
      </w:r>
    </w:p>
    <w:p w14:paraId="7098BAD0" w14:textId="77777777" w:rsidR="00225B19" w:rsidRPr="00C05335" w:rsidRDefault="00225B19" w:rsidP="00C05335">
      <w:pPr>
        <w:pStyle w:val="BodyText"/>
        <w:numPr>
          <w:ilvl w:val="1"/>
          <w:numId w:val="29"/>
        </w:numPr>
        <w:spacing w:line="360" w:lineRule="auto"/>
        <w:rPr>
          <w:sz w:val="28"/>
          <w:szCs w:val="28"/>
        </w:rPr>
      </w:pPr>
      <w:r w:rsidRPr="00C05335">
        <w:rPr>
          <w:sz w:val="28"/>
          <w:szCs w:val="28"/>
        </w:rPr>
        <w:t xml:space="preserve">Ringfencing funding for accessibility-related projects to minimise competition with other priorities, </w:t>
      </w:r>
      <w:r w:rsidRPr="00C05335">
        <w:rPr>
          <w:b/>
          <w:sz w:val="28"/>
          <w:szCs w:val="28"/>
        </w:rPr>
        <w:t>or</w:t>
      </w:r>
    </w:p>
    <w:p w14:paraId="2E43AC88" w14:textId="77777777" w:rsidR="00225B19" w:rsidRPr="00543A63" w:rsidRDefault="00225B19" w:rsidP="00C05335">
      <w:pPr>
        <w:pStyle w:val="BodyText"/>
        <w:numPr>
          <w:ilvl w:val="1"/>
          <w:numId w:val="29"/>
        </w:numPr>
        <w:spacing w:line="360" w:lineRule="auto"/>
        <w:rPr>
          <w:sz w:val="28"/>
          <w:szCs w:val="28"/>
        </w:rPr>
      </w:pPr>
      <w:r w:rsidRPr="00C05335">
        <w:rPr>
          <w:sz w:val="28"/>
          <w:szCs w:val="28"/>
        </w:rPr>
        <w:t xml:space="preserve">Prioritising accessibility-related schemes for funding, </w:t>
      </w:r>
      <w:r w:rsidRPr="00543A63">
        <w:rPr>
          <w:b/>
          <w:sz w:val="28"/>
          <w:szCs w:val="28"/>
        </w:rPr>
        <w:t>or</w:t>
      </w:r>
    </w:p>
    <w:p w14:paraId="753EB7B1" w14:textId="01350B16" w:rsidR="00225B19" w:rsidRPr="00543A63" w:rsidRDefault="005A6221" w:rsidP="00C05335">
      <w:pPr>
        <w:pStyle w:val="BodyText"/>
        <w:numPr>
          <w:ilvl w:val="1"/>
          <w:numId w:val="29"/>
        </w:numPr>
        <w:spacing w:line="360" w:lineRule="auto"/>
        <w:rPr>
          <w:sz w:val="28"/>
          <w:szCs w:val="28"/>
        </w:rPr>
      </w:pPr>
      <w:r>
        <w:rPr>
          <w:sz w:val="28"/>
          <w:szCs w:val="28"/>
        </w:rPr>
        <w:t>S</w:t>
      </w:r>
      <w:r w:rsidRPr="005A6221">
        <w:rPr>
          <w:sz w:val="28"/>
          <w:szCs w:val="28"/>
        </w:rPr>
        <w:t>et conditions that ensure funding is given only to schemes that demonstrate accessibility improvements or inclusivity</w:t>
      </w:r>
    </w:p>
    <w:p w14:paraId="5E4B0595" w14:textId="7AFA997D" w:rsidR="00225B19" w:rsidRDefault="00225B19" w:rsidP="00225B19">
      <w:pPr>
        <w:pStyle w:val="BodyText"/>
        <w:numPr>
          <w:ilvl w:val="0"/>
          <w:numId w:val="29"/>
        </w:numPr>
        <w:spacing w:line="360" w:lineRule="auto"/>
        <w:rPr>
          <w:sz w:val="28"/>
          <w:szCs w:val="28"/>
        </w:rPr>
      </w:pPr>
      <w:r w:rsidRPr="00543A63">
        <w:rPr>
          <w:sz w:val="28"/>
          <w:szCs w:val="28"/>
        </w:rPr>
        <w:t>If ringfencing or prioritisation cannot be achieved due to the Government’s commitment to consolidating funding pots, accessibility should still be explicitly considered within the consolidated pot.</w:t>
      </w:r>
      <w:r>
        <w:rPr>
          <w:sz w:val="28"/>
          <w:szCs w:val="28"/>
        </w:rPr>
        <w:t xml:space="preserve"> </w:t>
      </w:r>
    </w:p>
    <w:p w14:paraId="227B4F3D" w14:textId="3AC4EC26" w:rsidR="00907C72" w:rsidRPr="004814D1" w:rsidRDefault="00907C72" w:rsidP="00907C72">
      <w:pPr>
        <w:pStyle w:val="Heading3"/>
      </w:pPr>
      <w:bookmarkStart w:id="42" w:name="_Toc215756664"/>
      <w:r>
        <w:t xml:space="preserve">Recommendation </w:t>
      </w:r>
      <w:r w:rsidR="00360284">
        <w:t>3</w:t>
      </w:r>
      <w:r>
        <w:t>: Increase collection and sharing of data regarding accessible transport</w:t>
      </w:r>
      <w:bookmarkEnd w:id="42"/>
      <w:r>
        <w:t xml:space="preserve"> </w:t>
      </w:r>
    </w:p>
    <w:p w14:paraId="6F9B937A" w14:textId="1454A38E" w:rsidR="00907C72" w:rsidRDefault="00546E3A" w:rsidP="00907C72">
      <w:pPr>
        <w:pStyle w:val="NormalWeb"/>
        <w:spacing w:before="0" w:after="0" w:line="276" w:lineRule="auto"/>
        <w:textAlignment w:val="baseline"/>
        <w:rPr>
          <w:rFonts w:ascii="Arial" w:hAnsi="Arial" w:cs="Arial"/>
          <w:szCs w:val="28"/>
        </w:rPr>
      </w:pPr>
      <w:r w:rsidRPr="00546E3A">
        <w:rPr>
          <w:rFonts w:ascii="Arial" w:hAnsi="Arial" w:cs="Arial"/>
          <w:b/>
          <w:bCs/>
          <w:szCs w:val="28"/>
        </w:rPr>
        <w:t xml:space="preserve">Public sector transport organisations </w:t>
      </w:r>
      <w:r>
        <w:rPr>
          <w:rFonts w:ascii="Arial" w:hAnsi="Arial" w:cs="Arial"/>
          <w:szCs w:val="28"/>
        </w:rPr>
        <w:t>to:</w:t>
      </w:r>
    </w:p>
    <w:p w14:paraId="3EC10485" w14:textId="51BAD8F5" w:rsidR="00BA2777" w:rsidRPr="00BA2777" w:rsidRDefault="00BA2777" w:rsidP="007E3577">
      <w:pPr>
        <w:pStyle w:val="Text"/>
        <w:numPr>
          <w:ilvl w:val="0"/>
          <w:numId w:val="11"/>
        </w:numPr>
        <w:rPr>
          <w:rFonts w:cs="Arial"/>
          <w:b/>
          <w:szCs w:val="28"/>
        </w:rPr>
      </w:pPr>
      <w:r w:rsidRPr="00BA2777">
        <w:rPr>
          <w:rFonts w:eastAsia="Times New Roman" w:cs="Arial"/>
          <w:szCs w:val="28"/>
          <w:lang w:eastAsia="en-GB"/>
        </w:rPr>
        <w:t>Openly share</w:t>
      </w:r>
      <w:r w:rsidRPr="00BA2777">
        <w:rPr>
          <w:rFonts w:cs="Arial"/>
          <w:szCs w:val="28"/>
        </w:rPr>
        <w:t xml:space="preserve"> evidence and data (in line with </w:t>
      </w:r>
      <w:r w:rsidR="00AC7960">
        <w:rPr>
          <w:rFonts w:cs="Arial"/>
          <w:szCs w:val="28"/>
        </w:rPr>
        <w:t>data protection regulations</w:t>
      </w:r>
      <w:r w:rsidRPr="00BA2777">
        <w:rPr>
          <w:rFonts w:cs="Arial"/>
          <w:szCs w:val="28"/>
        </w:rPr>
        <w:t>) that will support the understanding of the economic and social benefits of accessibility</w:t>
      </w:r>
      <w:r w:rsidR="008B49D5">
        <w:rPr>
          <w:rFonts w:cs="Arial"/>
          <w:szCs w:val="28"/>
        </w:rPr>
        <w:t xml:space="preserve"> </w:t>
      </w:r>
      <w:r w:rsidRPr="00BA2777">
        <w:rPr>
          <w:rFonts w:cs="Arial"/>
          <w:szCs w:val="28"/>
        </w:rPr>
        <w:t xml:space="preserve">related schemes. </w:t>
      </w:r>
    </w:p>
    <w:p w14:paraId="0DFD7179" w14:textId="318C13D3" w:rsidR="006E6A91" w:rsidRPr="00D23549" w:rsidRDefault="006E6A91" w:rsidP="007E3577">
      <w:pPr>
        <w:pStyle w:val="Text"/>
        <w:numPr>
          <w:ilvl w:val="0"/>
          <w:numId w:val="11"/>
        </w:numPr>
        <w:rPr>
          <w:rFonts w:cs="Arial"/>
          <w:szCs w:val="28"/>
        </w:rPr>
      </w:pPr>
      <w:r w:rsidRPr="006E6A91">
        <w:rPr>
          <w:rFonts w:eastAsia="Times New Roman" w:cs="Arial"/>
          <w:szCs w:val="28"/>
          <w:lang w:eastAsia="en-GB"/>
        </w:rPr>
        <w:t>Openly share successful and unsuccessful business cases (</w:t>
      </w:r>
      <w:r w:rsidR="00CC3E46" w:rsidRPr="006E6A91">
        <w:rPr>
          <w:rFonts w:eastAsia="Times New Roman" w:cs="Arial"/>
          <w:szCs w:val="28"/>
          <w:lang w:eastAsia="en-GB"/>
        </w:rPr>
        <w:t xml:space="preserve">including </w:t>
      </w:r>
      <w:r w:rsidR="00CC3E46" w:rsidRPr="00BA7447">
        <w:rPr>
          <w:rFonts w:cs="Arial"/>
          <w:szCs w:val="28"/>
        </w:rPr>
        <w:t>the</w:t>
      </w:r>
      <w:r w:rsidR="00CC3E46" w:rsidRPr="006E6A91">
        <w:rPr>
          <w:rFonts w:eastAsia="Times New Roman" w:cs="Arial"/>
          <w:szCs w:val="28"/>
          <w:lang w:eastAsia="en-GB"/>
        </w:rPr>
        <w:t xml:space="preserve"> engagement </w:t>
      </w:r>
      <w:r w:rsidR="00CC3E46" w:rsidRPr="00BA7447">
        <w:rPr>
          <w:rFonts w:cs="Arial"/>
          <w:szCs w:val="28"/>
        </w:rPr>
        <w:t xml:space="preserve">undertaken and methods adopted to assess </w:t>
      </w:r>
      <w:r w:rsidR="00CC3E46">
        <w:rPr>
          <w:rFonts w:eastAsia="Times New Roman" w:cs="Arial"/>
          <w:szCs w:val="28"/>
          <w:lang w:eastAsia="en-GB"/>
        </w:rPr>
        <w:t xml:space="preserve">quantitative </w:t>
      </w:r>
      <w:r w:rsidR="00CC3E46" w:rsidRPr="00BA7447">
        <w:rPr>
          <w:rFonts w:cs="Arial"/>
          <w:szCs w:val="28"/>
        </w:rPr>
        <w:t>and qualitative benefits</w:t>
      </w:r>
      <w:r w:rsidRPr="006E6A91">
        <w:rPr>
          <w:rFonts w:eastAsia="Times New Roman" w:cs="Arial"/>
          <w:szCs w:val="28"/>
          <w:lang w:eastAsia="en-GB"/>
        </w:rPr>
        <w:t>) within organisation and beyond</w:t>
      </w:r>
      <w:r w:rsidR="00D1018D">
        <w:rPr>
          <w:rFonts w:eastAsia="Times New Roman" w:cs="Arial"/>
          <w:szCs w:val="28"/>
          <w:lang w:eastAsia="en-GB"/>
        </w:rPr>
        <w:t>.</w:t>
      </w:r>
    </w:p>
    <w:p w14:paraId="0E755E0F" w14:textId="1D3E5232" w:rsidR="00BA2777" w:rsidRPr="00192CFE" w:rsidRDefault="00D23549" w:rsidP="007E3577">
      <w:pPr>
        <w:pStyle w:val="Text"/>
        <w:numPr>
          <w:ilvl w:val="0"/>
          <w:numId w:val="11"/>
        </w:numPr>
        <w:rPr>
          <w:rFonts w:cs="Arial"/>
          <w:szCs w:val="28"/>
        </w:rPr>
      </w:pPr>
      <w:r w:rsidRPr="00D23549">
        <w:rPr>
          <w:rFonts w:eastAsia="Times New Roman" w:cs="Arial"/>
          <w:szCs w:val="28"/>
          <w:lang w:eastAsia="en-GB"/>
        </w:rPr>
        <w:t>Systematically conduct monitoring and evaluation of accessibility</w:t>
      </w:r>
      <w:r w:rsidR="008B49D5">
        <w:rPr>
          <w:rFonts w:eastAsia="Times New Roman" w:cs="Arial"/>
          <w:szCs w:val="28"/>
          <w:lang w:eastAsia="en-GB"/>
        </w:rPr>
        <w:t xml:space="preserve"> </w:t>
      </w:r>
      <w:r w:rsidRPr="00D23549">
        <w:rPr>
          <w:rFonts w:eastAsia="Times New Roman" w:cs="Arial"/>
          <w:szCs w:val="28"/>
          <w:lang w:eastAsia="en-GB"/>
        </w:rPr>
        <w:t>related improvements</w:t>
      </w:r>
      <w:r w:rsidR="00D56138">
        <w:rPr>
          <w:rFonts w:eastAsia="Times New Roman" w:cs="Arial"/>
          <w:szCs w:val="28"/>
          <w:lang w:eastAsia="en-GB"/>
        </w:rPr>
        <w:t xml:space="preserve"> to </w:t>
      </w:r>
      <w:r w:rsidR="00D276B9">
        <w:rPr>
          <w:rFonts w:eastAsia="Times New Roman" w:cs="Arial"/>
          <w:szCs w:val="28"/>
          <w:lang w:eastAsia="en-GB"/>
        </w:rPr>
        <w:t xml:space="preserve">increase the availability of data and understanding </w:t>
      </w:r>
      <w:r w:rsidR="00E871E1">
        <w:rPr>
          <w:rFonts w:eastAsia="Times New Roman" w:cs="Arial"/>
          <w:szCs w:val="28"/>
          <w:lang w:eastAsia="en-GB"/>
        </w:rPr>
        <w:t xml:space="preserve">of </w:t>
      </w:r>
      <w:r w:rsidR="00657FB7">
        <w:rPr>
          <w:rFonts w:eastAsia="Times New Roman" w:cs="Arial"/>
          <w:szCs w:val="28"/>
          <w:lang w:eastAsia="en-GB"/>
        </w:rPr>
        <w:t>the impacts of such improvements</w:t>
      </w:r>
      <w:r w:rsidR="00D1018D">
        <w:rPr>
          <w:rFonts w:eastAsia="Times New Roman" w:cs="Arial"/>
          <w:szCs w:val="28"/>
          <w:lang w:eastAsia="en-GB"/>
        </w:rPr>
        <w:t>.</w:t>
      </w:r>
    </w:p>
    <w:p w14:paraId="160ACB72" w14:textId="1C4EBC93" w:rsidR="000772E0" w:rsidRPr="00192CFE" w:rsidRDefault="00DF0C95" w:rsidP="003E52C9">
      <w:pPr>
        <w:pStyle w:val="Text"/>
        <w:rPr>
          <w:rFonts w:cs="Arial"/>
          <w:szCs w:val="28"/>
        </w:rPr>
      </w:pPr>
      <w:r>
        <w:rPr>
          <w:rFonts w:cs="Arial"/>
          <w:szCs w:val="28"/>
        </w:rPr>
        <w:t xml:space="preserve">The Local Government Association or an industry body should </w:t>
      </w:r>
      <w:r w:rsidR="0028365B">
        <w:rPr>
          <w:rFonts w:cs="Arial"/>
          <w:szCs w:val="28"/>
        </w:rPr>
        <w:t xml:space="preserve">consider </w:t>
      </w:r>
      <w:r>
        <w:rPr>
          <w:rFonts w:cs="Arial"/>
          <w:szCs w:val="28"/>
        </w:rPr>
        <w:t>tak</w:t>
      </w:r>
      <w:r w:rsidR="0028365B">
        <w:rPr>
          <w:rFonts w:cs="Arial"/>
          <w:szCs w:val="28"/>
        </w:rPr>
        <w:t>ing</w:t>
      </w:r>
      <w:r>
        <w:rPr>
          <w:rFonts w:cs="Arial"/>
          <w:szCs w:val="28"/>
        </w:rPr>
        <w:t xml:space="preserve"> the lead to develop and manage a central resource</w:t>
      </w:r>
      <w:r w:rsidR="00E737D4">
        <w:rPr>
          <w:rFonts w:cs="Arial"/>
          <w:szCs w:val="28"/>
        </w:rPr>
        <w:t xml:space="preserve"> to</w:t>
      </w:r>
      <w:r>
        <w:rPr>
          <w:rFonts w:cs="Arial"/>
          <w:szCs w:val="28"/>
        </w:rPr>
        <w:t xml:space="preserve"> facilitate </w:t>
      </w:r>
      <w:r w:rsidR="00A22320">
        <w:rPr>
          <w:rFonts w:cs="Arial"/>
          <w:szCs w:val="28"/>
        </w:rPr>
        <w:t xml:space="preserve">sharing of </w:t>
      </w:r>
      <w:r w:rsidR="001262F8">
        <w:rPr>
          <w:rFonts w:cs="Arial"/>
          <w:szCs w:val="28"/>
        </w:rPr>
        <w:t xml:space="preserve">such </w:t>
      </w:r>
      <w:r w:rsidR="00A22320">
        <w:rPr>
          <w:rFonts w:cs="Arial"/>
          <w:szCs w:val="28"/>
        </w:rPr>
        <w:t>information.</w:t>
      </w:r>
    </w:p>
    <w:p w14:paraId="3E7591A0" w14:textId="77777777" w:rsidR="00907C72" w:rsidRDefault="00907C72" w:rsidP="00907C72">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5C4CCF01" w14:textId="3D68D52A" w:rsidR="00701CD6" w:rsidRPr="004E0E65" w:rsidRDefault="00907C72" w:rsidP="007E3577">
      <w:pPr>
        <w:pStyle w:val="Text"/>
        <w:numPr>
          <w:ilvl w:val="0"/>
          <w:numId w:val="11"/>
        </w:numPr>
        <w:rPr>
          <w:rFonts w:cs="Arial"/>
          <w:szCs w:val="28"/>
        </w:rPr>
      </w:pPr>
      <w:r w:rsidRPr="004E0E65">
        <w:rPr>
          <w:rFonts w:cs="Arial"/>
          <w:szCs w:val="28"/>
        </w:rPr>
        <w:t xml:space="preserve">Collect </w:t>
      </w:r>
      <w:r w:rsidR="002A1DE1" w:rsidRPr="004E0E65">
        <w:rPr>
          <w:rFonts w:cs="Arial"/>
          <w:szCs w:val="28"/>
        </w:rPr>
        <w:t xml:space="preserve">and share </w:t>
      </w:r>
      <w:r w:rsidR="00C7733B">
        <w:rPr>
          <w:rFonts w:cs="Arial"/>
          <w:szCs w:val="28"/>
        </w:rPr>
        <w:t xml:space="preserve">more </w:t>
      </w:r>
      <w:r w:rsidRPr="004E0E65">
        <w:rPr>
          <w:rFonts w:cs="Arial"/>
          <w:szCs w:val="28"/>
        </w:rPr>
        <w:t xml:space="preserve">national data </w:t>
      </w:r>
      <w:r w:rsidR="005320FD" w:rsidRPr="004E0E65">
        <w:rPr>
          <w:rFonts w:cs="Arial"/>
          <w:szCs w:val="28"/>
        </w:rPr>
        <w:t xml:space="preserve">through the </w:t>
      </w:r>
      <w:r w:rsidR="00A85DC2" w:rsidRPr="004E0E65">
        <w:rPr>
          <w:rFonts w:cs="Arial"/>
          <w:szCs w:val="28"/>
        </w:rPr>
        <w:t xml:space="preserve">Office for National Statistics </w:t>
      </w:r>
      <w:r w:rsidR="00A43CF6" w:rsidRPr="004E0E65">
        <w:rPr>
          <w:rFonts w:cs="Arial"/>
          <w:szCs w:val="28"/>
        </w:rPr>
        <w:t>about</w:t>
      </w:r>
      <w:r w:rsidR="00FE460D" w:rsidRPr="004E0E65">
        <w:rPr>
          <w:rFonts w:cs="Arial"/>
          <w:szCs w:val="28"/>
        </w:rPr>
        <w:t xml:space="preserve"> </w:t>
      </w:r>
      <w:r w:rsidR="00E918C3" w:rsidRPr="004E0E65">
        <w:rPr>
          <w:rFonts w:cs="Arial"/>
          <w:szCs w:val="28"/>
        </w:rPr>
        <w:t xml:space="preserve">disabled </w:t>
      </w:r>
      <w:r w:rsidR="00C048C3" w:rsidRPr="004E0E65">
        <w:rPr>
          <w:rFonts w:cs="Arial"/>
          <w:szCs w:val="28"/>
        </w:rPr>
        <w:t>people</w:t>
      </w:r>
      <w:r w:rsidR="00C437A6">
        <w:rPr>
          <w:rFonts w:cs="Arial"/>
          <w:szCs w:val="28"/>
        </w:rPr>
        <w:t xml:space="preserve"> and their characteristics</w:t>
      </w:r>
      <w:r w:rsidR="00353012">
        <w:rPr>
          <w:rFonts w:cs="Arial"/>
          <w:szCs w:val="28"/>
        </w:rPr>
        <w:t xml:space="preserve"> and</w:t>
      </w:r>
      <w:r w:rsidR="004C1E5F">
        <w:rPr>
          <w:rFonts w:cs="Arial"/>
          <w:szCs w:val="28"/>
        </w:rPr>
        <w:t xml:space="preserve"> </w:t>
      </w:r>
      <w:r w:rsidR="00353012">
        <w:rPr>
          <w:rFonts w:cs="Arial"/>
          <w:szCs w:val="28"/>
        </w:rPr>
        <w:t>needs</w:t>
      </w:r>
      <w:r w:rsidR="00F834E4" w:rsidRPr="004E0E65">
        <w:rPr>
          <w:rFonts w:cs="Arial"/>
          <w:szCs w:val="28"/>
        </w:rPr>
        <w:t xml:space="preserve">, </w:t>
      </w:r>
      <w:r w:rsidR="00C5314F">
        <w:rPr>
          <w:rFonts w:cs="Arial"/>
          <w:szCs w:val="28"/>
        </w:rPr>
        <w:t>their employment</w:t>
      </w:r>
      <w:r w:rsidR="00675E19">
        <w:rPr>
          <w:rFonts w:cs="Arial"/>
          <w:szCs w:val="28"/>
        </w:rPr>
        <w:t xml:space="preserve">, </w:t>
      </w:r>
      <w:r w:rsidR="00A066B0" w:rsidRPr="004E0E65">
        <w:rPr>
          <w:rFonts w:cs="Arial"/>
          <w:szCs w:val="28"/>
        </w:rPr>
        <w:t>economic potential</w:t>
      </w:r>
      <w:r w:rsidR="00675E19">
        <w:rPr>
          <w:rFonts w:cs="Arial"/>
          <w:szCs w:val="28"/>
        </w:rPr>
        <w:t xml:space="preserve"> and their suppressed demand for transport</w:t>
      </w:r>
      <w:r w:rsidR="0008249B">
        <w:rPr>
          <w:rFonts w:cs="Arial"/>
          <w:szCs w:val="28"/>
        </w:rPr>
        <w:t>; specifically</w:t>
      </w:r>
      <w:r w:rsidR="00E44A6C">
        <w:rPr>
          <w:rFonts w:cs="Arial"/>
          <w:szCs w:val="28"/>
        </w:rPr>
        <w:t xml:space="preserve">, </w:t>
      </w:r>
      <w:r w:rsidR="00701CD6" w:rsidRPr="004E0E65">
        <w:rPr>
          <w:rFonts w:cs="Arial"/>
          <w:szCs w:val="28"/>
        </w:rPr>
        <w:t xml:space="preserve">update the </w:t>
      </w:r>
      <w:r w:rsidR="000D5FEE">
        <w:rPr>
          <w:rFonts w:cs="Arial"/>
          <w:szCs w:val="28"/>
        </w:rPr>
        <w:t>p</w:t>
      </w:r>
      <w:r w:rsidR="00701CD6" w:rsidRPr="004E0E65">
        <w:rPr>
          <w:rFonts w:cs="Arial"/>
          <w:szCs w:val="28"/>
        </w:rPr>
        <w:t xml:space="preserve">urple </w:t>
      </w:r>
      <w:r w:rsidR="000D5FEE">
        <w:rPr>
          <w:rFonts w:cs="Arial"/>
          <w:szCs w:val="28"/>
        </w:rPr>
        <w:t>p</w:t>
      </w:r>
      <w:r w:rsidR="00701CD6" w:rsidRPr="004E0E65">
        <w:rPr>
          <w:rFonts w:cs="Arial"/>
          <w:szCs w:val="28"/>
        </w:rPr>
        <w:t xml:space="preserve">ound </w:t>
      </w:r>
      <w:r w:rsidR="00FC0489">
        <w:rPr>
          <w:rFonts w:cs="Arial"/>
          <w:szCs w:val="28"/>
        </w:rPr>
        <w:t>based on</w:t>
      </w:r>
      <w:r w:rsidR="00964BDA">
        <w:rPr>
          <w:rFonts w:cs="Arial"/>
          <w:szCs w:val="28"/>
        </w:rPr>
        <w:t xml:space="preserve"> </w:t>
      </w:r>
      <w:r w:rsidR="00FC0489">
        <w:rPr>
          <w:rFonts w:cs="Arial"/>
          <w:szCs w:val="28"/>
        </w:rPr>
        <w:t xml:space="preserve">a </w:t>
      </w:r>
      <w:r w:rsidR="00274CC8">
        <w:rPr>
          <w:rFonts w:cs="Arial"/>
          <w:szCs w:val="28"/>
        </w:rPr>
        <w:t>government</w:t>
      </w:r>
      <w:r w:rsidR="00FC0489">
        <w:rPr>
          <w:rFonts w:cs="Arial"/>
          <w:szCs w:val="28"/>
        </w:rPr>
        <w:t>-led research study.</w:t>
      </w:r>
      <w:r w:rsidR="0008249B">
        <w:rPr>
          <w:rFonts w:cs="Arial"/>
          <w:szCs w:val="28"/>
        </w:rPr>
        <w:t xml:space="preserve"> </w:t>
      </w:r>
      <w:r w:rsidR="00274CC8">
        <w:rPr>
          <w:rFonts w:cs="Arial"/>
          <w:szCs w:val="28"/>
        </w:rPr>
        <w:t>Evaluate and share</w:t>
      </w:r>
      <w:r w:rsidR="004C1E5F">
        <w:rPr>
          <w:rFonts w:cs="Arial"/>
          <w:szCs w:val="28"/>
        </w:rPr>
        <w:t xml:space="preserve"> </w:t>
      </w:r>
      <w:r w:rsidR="00274CC8">
        <w:rPr>
          <w:rFonts w:cs="Arial"/>
          <w:szCs w:val="28"/>
        </w:rPr>
        <w:t xml:space="preserve">the </w:t>
      </w:r>
      <w:r w:rsidR="00274CC8" w:rsidRPr="004E0E65">
        <w:rPr>
          <w:rFonts w:cs="Arial"/>
          <w:szCs w:val="28"/>
        </w:rPr>
        <w:t>socio-economic impacts of accessible transport</w:t>
      </w:r>
      <w:r w:rsidR="00265F6D">
        <w:rPr>
          <w:rFonts w:cs="Arial"/>
          <w:szCs w:val="28"/>
        </w:rPr>
        <w:t xml:space="preserve">, splitting </w:t>
      </w:r>
      <w:r w:rsidR="003664E5">
        <w:rPr>
          <w:rFonts w:cs="Arial"/>
          <w:szCs w:val="28"/>
        </w:rPr>
        <w:t xml:space="preserve">according to different </w:t>
      </w:r>
      <w:r w:rsidR="004B7D46">
        <w:rPr>
          <w:rFonts w:cs="Arial"/>
          <w:szCs w:val="28"/>
        </w:rPr>
        <w:t xml:space="preserve">modal, </w:t>
      </w:r>
      <w:r w:rsidR="00EE143D">
        <w:rPr>
          <w:rFonts w:cs="Arial"/>
          <w:szCs w:val="28"/>
        </w:rPr>
        <w:t>infrastructure, service or digital improvements</w:t>
      </w:r>
      <w:r w:rsidR="00274CC8" w:rsidRPr="004E0E65">
        <w:rPr>
          <w:rFonts w:cs="Arial"/>
          <w:szCs w:val="28"/>
        </w:rPr>
        <w:t>.</w:t>
      </w:r>
    </w:p>
    <w:p w14:paraId="17B8AE89" w14:textId="36C00128" w:rsidR="00F90BE7" w:rsidRPr="00192CFE" w:rsidRDefault="00F90BE7" w:rsidP="007E3577">
      <w:pPr>
        <w:pStyle w:val="Text"/>
        <w:numPr>
          <w:ilvl w:val="0"/>
          <w:numId w:val="11"/>
        </w:numPr>
        <w:rPr>
          <w:rFonts w:cs="Arial"/>
          <w:szCs w:val="28"/>
        </w:rPr>
      </w:pPr>
      <w:r w:rsidRPr="00BA7447">
        <w:rPr>
          <w:rFonts w:cs="Arial"/>
          <w:szCs w:val="28"/>
        </w:rPr>
        <w:t>Provide a tailored monitoring and evaluation framework for accessibility improvements to encourage systematic monitoring and evaluation activities</w:t>
      </w:r>
      <w:r w:rsidR="00950B6E">
        <w:rPr>
          <w:rFonts w:cs="Arial"/>
          <w:szCs w:val="28"/>
        </w:rPr>
        <w:t>, including of the socio-economic imp</w:t>
      </w:r>
      <w:r w:rsidR="00896AB4">
        <w:rPr>
          <w:rFonts w:cs="Arial"/>
          <w:szCs w:val="28"/>
        </w:rPr>
        <w:t>acts.</w:t>
      </w:r>
    </w:p>
    <w:p w14:paraId="7F9D7589" w14:textId="0643C280" w:rsidR="004E50E1" w:rsidRPr="006E6A91" w:rsidRDefault="004E50E1" w:rsidP="007E3577">
      <w:pPr>
        <w:pStyle w:val="Text"/>
        <w:numPr>
          <w:ilvl w:val="0"/>
          <w:numId w:val="11"/>
        </w:numPr>
        <w:rPr>
          <w:rFonts w:cs="Arial"/>
          <w:szCs w:val="28"/>
        </w:rPr>
      </w:pPr>
      <w:r>
        <w:rPr>
          <w:rFonts w:cs="Arial"/>
          <w:szCs w:val="28"/>
        </w:rPr>
        <w:t>Set up mechanisms to monitor accessible transport barriers (physical, digital, emotional or contextual) and improvements over time for accountability and continuous progress including customer feedback.</w:t>
      </w:r>
      <w:r w:rsidR="000B68BE">
        <w:rPr>
          <w:rFonts w:cs="Arial"/>
          <w:szCs w:val="28"/>
        </w:rPr>
        <w:t xml:space="preserve"> Aim to link reduction in barriers with increase in improvements.</w:t>
      </w:r>
    </w:p>
    <w:p w14:paraId="26DA7C72" w14:textId="0A87C572" w:rsidR="00AE603C" w:rsidRDefault="00AE603C" w:rsidP="007E3577">
      <w:pPr>
        <w:pStyle w:val="Text"/>
        <w:numPr>
          <w:ilvl w:val="0"/>
          <w:numId w:val="11"/>
        </w:numPr>
        <w:rPr>
          <w:rFonts w:cs="Arial"/>
          <w:szCs w:val="28"/>
        </w:rPr>
      </w:pPr>
      <w:r>
        <w:rPr>
          <w:rFonts w:cs="Arial"/>
          <w:szCs w:val="28"/>
        </w:rPr>
        <w:t xml:space="preserve">Consider </w:t>
      </w:r>
      <w:r w:rsidR="00A53AE8">
        <w:rPr>
          <w:rFonts w:cs="Arial"/>
          <w:szCs w:val="28"/>
        </w:rPr>
        <w:t>developing</w:t>
      </w:r>
      <w:r>
        <w:rPr>
          <w:rFonts w:cs="Arial"/>
          <w:szCs w:val="28"/>
        </w:rPr>
        <w:t xml:space="preserve"> </w:t>
      </w:r>
      <w:r w:rsidR="000144B2">
        <w:rPr>
          <w:rFonts w:cs="Arial"/>
          <w:szCs w:val="28"/>
        </w:rPr>
        <w:t>more</w:t>
      </w:r>
      <w:r>
        <w:rPr>
          <w:rFonts w:cs="Arial"/>
          <w:szCs w:val="28"/>
        </w:rPr>
        <w:t xml:space="preserve"> accessible transport relate</w:t>
      </w:r>
      <w:r w:rsidR="000144B2">
        <w:rPr>
          <w:rFonts w:cs="Arial"/>
          <w:szCs w:val="28"/>
        </w:rPr>
        <w:t>d</w:t>
      </w:r>
      <w:r>
        <w:rPr>
          <w:rFonts w:cs="Arial"/>
          <w:szCs w:val="28"/>
        </w:rPr>
        <w:t xml:space="preserve"> scorecards </w:t>
      </w:r>
      <w:r w:rsidR="00A50D70">
        <w:rPr>
          <w:rFonts w:cs="Arial"/>
          <w:szCs w:val="28"/>
        </w:rPr>
        <w:t>ensur</w:t>
      </w:r>
      <w:r w:rsidR="00882B02">
        <w:rPr>
          <w:rFonts w:cs="Arial"/>
          <w:szCs w:val="28"/>
        </w:rPr>
        <w:t>ing</w:t>
      </w:r>
      <w:r w:rsidR="00A50D70">
        <w:rPr>
          <w:rFonts w:cs="Arial"/>
          <w:szCs w:val="28"/>
        </w:rPr>
        <w:t xml:space="preserve"> the </w:t>
      </w:r>
      <w:r w:rsidR="009A276C">
        <w:rPr>
          <w:rFonts w:cs="Arial"/>
          <w:szCs w:val="28"/>
        </w:rPr>
        <w:t xml:space="preserve">customer experience, the </w:t>
      </w:r>
      <w:r w:rsidR="00A50D70">
        <w:rPr>
          <w:rFonts w:cs="Arial"/>
          <w:szCs w:val="28"/>
        </w:rPr>
        <w:t>physical infrastructure, the</w:t>
      </w:r>
      <w:r w:rsidR="00456DB2">
        <w:rPr>
          <w:rFonts w:cs="Arial"/>
          <w:szCs w:val="28"/>
        </w:rPr>
        <w:t xml:space="preserve"> </w:t>
      </w:r>
      <w:r w:rsidR="00FF5C67">
        <w:rPr>
          <w:rFonts w:cs="Arial"/>
          <w:szCs w:val="28"/>
        </w:rPr>
        <w:t>transport services</w:t>
      </w:r>
      <w:r w:rsidR="00B1389A">
        <w:rPr>
          <w:rFonts w:cs="Arial"/>
          <w:szCs w:val="28"/>
        </w:rPr>
        <w:t xml:space="preserve"> and vehicles</w:t>
      </w:r>
      <w:r w:rsidR="00A50D70">
        <w:rPr>
          <w:rFonts w:cs="Arial"/>
          <w:szCs w:val="28"/>
        </w:rPr>
        <w:t xml:space="preserve">, the digital environment and the </w:t>
      </w:r>
      <w:r w:rsidR="00B91C8B">
        <w:rPr>
          <w:rFonts w:cs="Arial"/>
          <w:szCs w:val="28"/>
        </w:rPr>
        <w:t>holistic</w:t>
      </w:r>
      <w:r w:rsidR="00CC341D">
        <w:rPr>
          <w:rFonts w:cs="Arial"/>
          <w:szCs w:val="28"/>
        </w:rPr>
        <w:t xml:space="preserve"> door-to-door journeys</w:t>
      </w:r>
      <w:r w:rsidR="00A50D70">
        <w:rPr>
          <w:rFonts w:cs="Arial"/>
          <w:szCs w:val="28"/>
        </w:rPr>
        <w:t xml:space="preserve"> are assessed for their </w:t>
      </w:r>
      <w:r w:rsidR="004D27F5">
        <w:rPr>
          <w:rFonts w:cs="Arial"/>
          <w:szCs w:val="28"/>
        </w:rPr>
        <w:t xml:space="preserve">accessibility and </w:t>
      </w:r>
      <w:r w:rsidR="00A50D70">
        <w:rPr>
          <w:rFonts w:cs="Arial"/>
          <w:szCs w:val="28"/>
        </w:rPr>
        <w:t>inclusivity</w:t>
      </w:r>
      <w:r w:rsidR="00CC341D">
        <w:rPr>
          <w:rFonts w:cs="Arial"/>
          <w:szCs w:val="28"/>
        </w:rPr>
        <w:t>.</w:t>
      </w:r>
    </w:p>
    <w:p w14:paraId="49326E78" w14:textId="30100E95" w:rsidR="00BA7447" w:rsidRPr="00BA7447" w:rsidRDefault="003E51AD" w:rsidP="007E3577">
      <w:pPr>
        <w:pStyle w:val="Text"/>
        <w:numPr>
          <w:ilvl w:val="0"/>
          <w:numId w:val="11"/>
        </w:numPr>
        <w:rPr>
          <w:rFonts w:cs="Arial"/>
          <w:szCs w:val="28"/>
        </w:rPr>
      </w:pPr>
      <w:r>
        <w:rPr>
          <w:rFonts w:cs="Arial"/>
          <w:szCs w:val="28"/>
        </w:rPr>
        <w:t>Set up an o</w:t>
      </w:r>
      <w:r w:rsidR="00BA7447" w:rsidRPr="00BA7447">
        <w:rPr>
          <w:rFonts w:cs="Arial"/>
          <w:szCs w:val="28"/>
        </w:rPr>
        <w:t xml:space="preserve">pen access repository for business cases and approaches to develop them (including the engagement undertaken and methods adopted to assess quantitative and qualitative benefits). </w:t>
      </w:r>
      <w:r w:rsidR="00192CFE">
        <w:rPr>
          <w:rFonts w:cs="Arial"/>
          <w:szCs w:val="28"/>
        </w:rPr>
        <w:t>E</w:t>
      </w:r>
      <w:r w:rsidR="00BA7447" w:rsidRPr="00BA7447">
        <w:rPr>
          <w:rFonts w:cs="Arial"/>
          <w:szCs w:val="28"/>
        </w:rPr>
        <w:t>ncourage (or enforce) sharing of these.</w:t>
      </w:r>
    </w:p>
    <w:p w14:paraId="78E4A76E" w14:textId="4C4377C7" w:rsidR="00717A19" w:rsidRDefault="00A80DB8" w:rsidP="00A82F3D">
      <w:pPr>
        <w:pStyle w:val="Heading3"/>
      </w:pPr>
      <w:bookmarkStart w:id="43" w:name="_Toc215756665"/>
      <w:r w:rsidRPr="00A80DB8">
        <w:t xml:space="preserve">Recommendation </w:t>
      </w:r>
      <w:r w:rsidR="00360284">
        <w:t>4</w:t>
      </w:r>
      <w:r w:rsidRPr="00A80DB8">
        <w:t xml:space="preserve">: </w:t>
      </w:r>
      <w:r w:rsidR="00D34646">
        <w:t xml:space="preserve">Strengthen </w:t>
      </w:r>
      <w:r w:rsidRPr="00A80DB8">
        <w:t>appraisal of accessibility in business cases</w:t>
      </w:r>
      <w:r w:rsidR="00D34646">
        <w:t xml:space="preserve"> through </w:t>
      </w:r>
      <w:r w:rsidR="00EF038A">
        <w:t>consideration of lived experiences and better assess</w:t>
      </w:r>
      <w:r w:rsidR="007C6E13">
        <w:t>ment of accessibility</w:t>
      </w:r>
      <w:r w:rsidR="001C3AD6">
        <w:t xml:space="preserve"> benefits</w:t>
      </w:r>
      <w:bookmarkEnd w:id="43"/>
    </w:p>
    <w:p w14:paraId="390780A5" w14:textId="77777777" w:rsidR="004540A8" w:rsidRPr="00E923EC" w:rsidRDefault="004540A8" w:rsidP="00CF09F0">
      <w:pPr>
        <w:pStyle w:val="NormalWeb"/>
        <w:spacing w:before="0" w:after="0" w:line="276" w:lineRule="auto"/>
        <w:textAlignment w:val="baseline"/>
        <w:rPr>
          <w:rFonts w:ascii="Arial" w:hAnsi="Arial" w:cs="Arial"/>
          <w:b/>
          <w:bCs/>
          <w:szCs w:val="28"/>
        </w:rPr>
      </w:pPr>
      <w:r w:rsidRPr="00CF09F0">
        <w:rPr>
          <w:rFonts w:ascii="Arial" w:hAnsi="Arial" w:cs="Arial"/>
          <w:b/>
          <w:bCs/>
          <w:szCs w:val="28"/>
        </w:rPr>
        <w:t>All</w:t>
      </w:r>
      <w:r w:rsidRPr="00E923EC">
        <w:rPr>
          <w:rFonts w:ascii="Arial" w:hAnsi="Arial" w:cs="Arial"/>
          <w:b/>
          <w:bCs/>
          <w:szCs w:val="28"/>
        </w:rPr>
        <w:t xml:space="preserve"> </w:t>
      </w:r>
      <w:r w:rsidRPr="00E923EC">
        <w:rPr>
          <w:rFonts w:ascii="Arial" w:hAnsi="Arial" w:cs="Arial"/>
          <w:szCs w:val="28"/>
        </w:rPr>
        <w:t>to:</w:t>
      </w:r>
    </w:p>
    <w:p w14:paraId="6B561EE1" w14:textId="0A381D59" w:rsidR="006E5976" w:rsidRPr="006E5976" w:rsidRDefault="004540A8" w:rsidP="007E3577">
      <w:pPr>
        <w:pStyle w:val="Text"/>
        <w:numPr>
          <w:ilvl w:val="0"/>
          <w:numId w:val="11"/>
        </w:numPr>
        <w:rPr>
          <w:rFonts w:cs="Arial"/>
          <w:szCs w:val="28"/>
        </w:rPr>
      </w:pPr>
      <w:r>
        <w:rPr>
          <w:rFonts w:cs="Arial"/>
          <w:szCs w:val="28"/>
        </w:rPr>
        <w:t xml:space="preserve">Use the new data collected and shared as per </w:t>
      </w:r>
      <w:r w:rsidRPr="00003E15">
        <w:rPr>
          <w:rFonts w:cs="Arial"/>
          <w:b/>
          <w:bCs/>
          <w:szCs w:val="28"/>
        </w:rPr>
        <w:t>Recommendation 3</w:t>
      </w:r>
      <w:r>
        <w:rPr>
          <w:rFonts w:cs="Arial"/>
          <w:szCs w:val="28"/>
        </w:rPr>
        <w:t xml:space="preserve"> to </w:t>
      </w:r>
      <w:r w:rsidR="006E5976">
        <w:rPr>
          <w:rFonts w:cs="Arial"/>
          <w:szCs w:val="28"/>
        </w:rPr>
        <w:t>e</w:t>
      </w:r>
      <w:r w:rsidR="006E5976" w:rsidRPr="00694FC5">
        <w:rPr>
          <w:rFonts w:cs="Arial"/>
          <w:szCs w:val="28"/>
        </w:rPr>
        <w:t>xplicitly link accessibility improvements to wider social and economic outcomes</w:t>
      </w:r>
      <w:r w:rsidR="006E5976">
        <w:rPr>
          <w:rFonts w:cs="Arial"/>
          <w:szCs w:val="28"/>
        </w:rPr>
        <w:t>.</w:t>
      </w:r>
    </w:p>
    <w:p w14:paraId="5FA3315E" w14:textId="18FF5612" w:rsidR="00E25236" w:rsidRDefault="00546E3A" w:rsidP="00E25236">
      <w:pPr>
        <w:pStyle w:val="NormalWeb"/>
        <w:spacing w:before="0" w:after="0" w:line="276" w:lineRule="auto"/>
        <w:textAlignment w:val="baseline"/>
        <w:rPr>
          <w:rFonts w:ascii="Arial" w:hAnsi="Arial" w:cs="Arial"/>
          <w:szCs w:val="28"/>
        </w:rPr>
      </w:pPr>
      <w:r w:rsidRPr="00546E3A">
        <w:rPr>
          <w:rFonts w:ascii="Arial" w:hAnsi="Arial" w:cs="Arial"/>
          <w:b/>
          <w:bCs/>
          <w:szCs w:val="28"/>
        </w:rPr>
        <w:t xml:space="preserve">Public sector transport organisations </w:t>
      </w:r>
      <w:r w:rsidR="00E25236">
        <w:rPr>
          <w:rFonts w:ascii="Arial" w:hAnsi="Arial" w:cs="Arial"/>
          <w:szCs w:val="28"/>
        </w:rPr>
        <w:t>to:</w:t>
      </w:r>
    </w:p>
    <w:p w14:paraId="1DC60E85" w14:textId="00E28D78" w:rsidR="00D00D7F" w:rsidRPr="00D00D7F" w:rsidRDefault="003436B7" w:rsidP="007E3577">
      <w:pPr>
        <w:pStyle w:val="Text"/>
        <w:numPr>
          <w:ilvl w:val="0"/>
          <w:numId w:val="11"/>
        </w:numPr>
        <w:rPr>
          <w:rFonts w:cs="Arial"/>
          <w:szCs w:val="28"/>
        </w:rPr>
      </w:pPr>
      <w:r>
        <w:rPr>
          <w:rFonts w:cs="Arial"/>
          <w:szCs w:val="28"/>
        </w:rPr>
        <w:t>S</w:t>
      </w:r>
      <w:r w:rsidR="00D00D7F" w:rsidRPr="00D00D7F">
        <w:rPr>
          <w:rFonts w:cs="Arial"/>
          <w:szCs w:val="28"/>
        </w:rPr>
        <w:t xml:space="preserve">et up engagement practices with disabled people which are systematic, consistent, </w:t>
      </w:r>
      <w:r w:rsidR="00D00D7F">
        <w:rPr>
          <w:rFonts w:cs="Arial"/>
          <w:szCs w:val="28"/>
        </w:rPr>
        <w:t>start</w:t>
      </w:r>
      <w:r w:rsidR="007A43CD">
        <w:rPr>
          <w:rFonts w:cs="Arial"/>
          <w:szCs w:val="28"/>
        </w:rPr>
        <w:t xml:space="preserve"> early in the </w:t>
      </w:r>
      <w:r w:rsidR="00197B85">
        <w:rPr>
          <w:rFonts w:cs="Arial"/>
          <w:szCs w:val="28"/>
        </w:rPr>
        <w:t xml:space="preserve">business case </w:t>
      </w:r>
      <w:r w:rsidR="007A43CD">
        <w:rPr>
          <w:rFonts w:cs="Arial"/>
          <w:szCs w:val="28"/>
        </w:rPr>
        <w:t xml:space="preserve">process and are </w:t>
      </w:r>
      <w:r w:rsidR="00D00D7F" w:rsidRPr="00D00D7F">
        <w:rPr>
          <w:rFonts w:cs="Arial"/>
          <w:szCs w:val="28"/>
        </w:rPr>
        <w:t>based on co-production standards and takes into consideration the variety of accessibility needs</w:t>
      </w:r>
      <w:r w:rsidR="001D57BA">
        <w:rPr>
          <w:rFonts w:cs="Arial"/>
          <w:szCs w:val="28"/>
        </w:rPr>
        <w:t>.</w:t>
      </w:r>
      <w:r w:rsidR="005558B3">
        <w:rPr>
          <w:rFonts w:cs="Arial"/>
          <w:szCs w:val="28"/>
        </w:rPr>
        <w:t xml:space="preserve"> Engagement </w:t>
      </w:r>
      <w:r w:rsidR="003D6970">
        <w:rPr>
          <w:rFonts w:cs="Arial"/>
          <w:szCs w:val="28"/>
        </w:rPr>
        <w:t xml:space="preserve">methods and </w:t>
      </w:r>
      <w:r w:rsidR="006473C7">
        <w:rPr>
          <w:rFonts w:cs="Arial"/>
          <w:szCs w:val="28"/>
        </w:rPr>
        <w:t xml:space="preserve">intensity </w:t>
      </w:r>
      <w:r w:rsidR="00DD4190">
        <w:rPr>
          <w:rFonts w:cs="Arial"/>
          <w:szCs w:val="28"/>
        </w:rPr>
        <w:t xml:space="preserve">should be suitable to the </w:t>
      </w:r>
      <w:r w:rsidR="000F1DF5">
        <w:rPr>
          <w:rFonts w:cs="Arial"/>
          <w:szCs w:val="28"/>
        </w:rPr>
        <w:t xml:space="preserve">scope </w:t>
      </w:r>
      <w:r w:rsidR="00BF029B">
        <w:rPr>
          <w:rFonts w:cs="Arial"/>
          <w:szCs w:val="28"/>
        </w:rPr>
        <w:t>of the project to avoi</w:t>
      </w:r>
      <w:r w:rsidR="00CD4929">
        <w:rPr>
          <w:rFonts w:cs="Arial"/>
          <w:szCs w:val="28"/>
        </w:rPr>
        <w:t xml:space="preserve">d fatigue from </w:t>
      </w:r>
      <w:r w:rsidR="00F7149B">
        <w:rPr>
          <w:rFonts w:cs="Arial"/>
          <w:szCs w:val="28"/>
        </w:rPr>
        <w:t>stakeholders</w:t>
      </w:r>
      <w:r w:rsidR="006473C7">
        <w:rPr>
          <w:rFonts w:cs="Arial"/>
          <w:szCs w:val="28"/>
        </w:rPr>
        <w:t xml:space="preserve"> (</w:t>
      </w:r>
      <w:r w:rsidR="009D0817">
        <w:rPr>
          <w:rFonts w:cs="Arial"/>
          <w:szCs w:val="28"/>
        </w:rPr>
        <w:t xml:space="preserve">for instance, deciding between </w:t>
      </w:r>
      <w:r w:rsidR="00E5466D">
        <w:rPr>
          <w:rFonts w:cs="Arial"/>
          <w:szCs w:val="28"/>
        </w:rPr>
        <w:t xml:space="preserve">access panel or engagement with </w:t>
      </w:r>
      <w:r w:rsidR="0097044A">
        <w:rPr>
          <w:rFonts w:cs="Arial"/>
          <w:szCs w:val="28"/>
        </w:rPr>
        <w:t xml:space="preserve">a range of </w:t>
      </w:r>
      <w:r w:rsidR="006473C7">
        <w:rPr>
          <w:rFonts w:cs="Arial"/>
          <w:szCs w:val="28"/>
        </w:rPr>
        <w:t>disabled people organisations</w:t>
      </w:r>
      <w:r w:rsidR="00E5466D">
        <w:rPr>
          <w:rFonts w:cs="Arial"/>
          <w:szCs w:val="28"/>
        </w:rPr>
        <w:t>).</w:t>
      </w:r>
    </w:p>
    <w:p w14:paraId="12A9BDF7" w14:textId="26D39349" w:rsidR="00E25236" w:rsidRDefault="00E25236" w:rsidP="00E25236">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53AC1C92" w14:textId="067AFA09" w:rsidR="004814D1" w:rsidRPr="004814D1" w:rsidRDefault="004814D1" w:rsidP="007E3577">
      <w:pPr>
        <w:pStyle w:val="Text"/>
        <w:numPr>
          <w:ilvl w:val="0"/>
          <w:numId w:val="11"/>
        </w:numPr>
        <w:rPr>
          <w:rFonts w:cs="Arial"/>
          <w:szCs w:val="28"/>
        </w:rPr>
      </w:pPr>
      <w:r>
        <w:rPr>
          <w:rFonts w:cs="Arial"/>
          <w:szCs w:val="28"/>
        </w:rPr>
        <w:t>I</w:t>
      </w:r>
      <w:r w:rsidRPr="004814D1">
        <w:rPr>
          <w:rFonts w:cs="Arial"/>
          <w:szCs w:val="28"/>
        </w:rPr>
        <w:t>ntroduce structured methods to capture benefits to quality of life as a result of accessibility improvements</w:t>
      </w:r>
      <w:r w:rsidR="001D57BA">
        <w:rPr>
          <w:rFonts w:cs="Arial"/>
          <w:szCs w:val="28"/>
        </w:rPr>
        <w:t>.</w:t>
      </w:r>
    </w:p>
    <w:p w14:paraId="47E9BFCA" w14:textId="51257EDE" w:rsidR="00A80DB8" w:rsidRDefault="001D57BA" w:rsidP="007E3577">
      <w:pPr>
        <w:pStyle w:val="Text"/>
        <w:numPr>
          <w:ilvl w:val="0"/>
          <w:numId w:val="11"/>
        </w:numPr>
        <w:rPr>
          <w:rFonts w:cs="Arial"/>
          <w:szCs w:val="28"/>
        </w:rPr>
      </w:pPr>
      <w:r>
        <w:rPr>
          <w:rFonts w:cs="Arial"/>
          <w:szCs w:val="28"/>
        </w:rPr>
        <w:t>E</w:t>
      </w:r>
      <w:r w:rsidR="004814D1" w:rsidRPr="004814D1">
        <w:rPr>
          <w:rFonts w:cs="Arial"/>
          <w:szCs w:val="28"/>
        </w:rPr>
        <w:t xml:space="preserve">xpand appraisal methods to better capture accessibility benefits, </w:t>
      </w:r>
      <w:r w:rsidR="00D21627">
        <w:rPr>
          <w:rFonts w:cs="Arial"/>
          <w:szCs w:val="28"/>
        </w:rPr>
        <w:t xml:space="preserve">considering the </w:t>
      </w:r>
      <w:r w:rsidR="00411417">
        <w:rPr>
          <w:rFonts w:cs="Arial"/>
          <w:szCs w:val="28"/>
        </w:rPr>
        <w:t xml:space="preserve">entire </w:t>
      </w:r>
      <w:r w:rsidR="007064EE">
        <w:rPr>
          <w:rFonts w:cs="Arial"/>
          <w:szCs w:val="28"/>
        </w:rPr>
        <w:t xml:space="preserve">travel ecosystem </w:t>
      </w:r>
      <w:r w:rsidR="003E5C91">
        <w:rPr>
          <w:rFonts w:cs="Arial"/>
          <w:szCs w:val="28"/>
        </w:rPr>
        <w:t xml:space="preserve">including improvements to infrastructure </w:t>
      </w:r>
      <w:r w:rsidR="007B1445">
        <w:rPr>
          <w:rFonts w:cs="Arial"/>
          <w:szCs w:val="28"/>
        </w:rPr>
        <w:t>(</w:t>
      </w:r>
      <w:r w:rsidR="004814D1" w:rsidRPr="004814D1">
        <w:rPr>
          <w:rFonts w:cs="Arial"/>
          <w:szCs w:val="28"/>
        </w:rPr>
        <w:t>wayfinding, seating, shelter, and step-free access</w:t>
      </w:r>
      <w:r w:rsidR="007B1445">
        <w:rPr>
          <w:rFonts w:cs="Arial"/>
          <w:szCs w:val="28"/>
        </w:rPr>
        <w:t>)</w:t>
      </w:r>
      <w:r w:rsidR="00DE280B">
        <w:rPr>
          <w:rFonts w:cs="Arial"/>
          <w:szCs w:val="28"/>
        </w:rPr>
        <w:t>, services (</w:t>
      </w:r>
      <w:r w:rsidR="00B40B5C">
        <w:rPr>
          <w:rFonts w:cs="Arial"/>
          <w:szCs w:val="28"/>
        </w:rPr>
        <w:t xml:space="preserve">induction loops in vehicles, travel assistance) and </w:t>
      </w:r>
      <w:r w:rsidR="003E5C91">
        <w:rPr>
          <w:rFonts w:cs="Arial"/>
          <w:szCs w:val="28"/>
        </w:rPr>
        <w:t xml:space="preserve">to the </w:t>
      </w:r>
      <w:r w:rsidR="00A50C32">
        <w:rPr>
          <w:rFonts w:cs="Arial"/>
          <w:szCs w:val="28"/>
        </w:rPr>
        <w:t xml:space="preserve">digital </w:t>
      </w:r>
      <w:r w:rsidR="00CC66D7">
        <w:rPr>
          <w:rFonts w:cs="Arial"/>
          <w:szCs w:val="28"/>
        </w:rPr>
        <w:t>experience (accessible apps)</w:t>
      </w:r>
      <w:r w:rsidR="00FC1FA3">
        <w:rPr>
          <w:rFonts w:cs="Arial"/>
          <w:szCs w:val="28"/>
        </w:rPr>
        <w:t>.</w:t>
      </w:r>
    </w:p>
    <w:p w14:paraId="55C3D207" w14:textId="77AB2DAF" w:rsidR="004677C6" w:rsidRPr="004677C6" w:rsidRDefault="004677C6" w:rsidP="007E3577">
      <w:pPr>
        <w:pStyle w:val="Text"/>
        <w:numPr>
          <w:ilvl w:val="0"/>
          <w:numId w:val="11"/>
        </w:numPr>
        <w:rPr>
          <w:rFonts w:cs="Arial"/>
          <w:szCs w:val="28"/>
        </w:rPr>
      </w:pPr>
      <w:r w:rsidRPr="00694FC5">
        <w:rPr>
          <w:rFonts w:cs="Arial"/>
          <w:szCs w:val="28"/>
        </w:rPr>
        <w:t>Improve the assessment</w:t>
      </w:r>
      <w:r w:rsidR="0045163E">
        <w:rPr>
          <w:rFonts w:cs="Arial"/>
          <w:szCs w:val="28"/>
        </w:rPr>
        <w:t xml:space="preserve"> methodology</w:t>
      </w:r>
      <w:r w:rsidRPr="00694FC5">
        <w:rPr>
          <w:rFonts w:cs="Arial"/>
          <w:szCs w:val="28"/>
        </w:rPr>
        <w:t xml:space="preserve"> of the monetised benefits of accessibility</w:t>
      </w:r>
      <w:r w:rsidR="00DE4AFF">
        <w:rPr>
          <w:rFonts w:cs="Arial"/>
          <w:szCs w:val="28"/>
        </w:rPr>
        <w:t xml:space="preserve"> based on </w:t>
      </w:r>
      <w:r w:rsidR="007D1B12">
        <w:rPr>
          <w:rFonts w:cs="Arial"/>
          <w:szCs w:val="28"/>
        </w:rPr>
        <w:t xml:space="preserve">new data </w:t>
      </w:r>
      <w:r w:rsidR="00DC0336">
        <w:rPr>
          <w:rFonts w:cs="Arial"/>
          <w:szCs w:val="28"/>
        </w:rPr>
        <w:t xml:space="preserve">available as per </w:t>
      </w:r>
      <w:r w:rsidR="00DC0336" w:rsidRPr="00DC0336">
        <w:rPr>
          <w:rFonts w:cs="Arial"/>
          <w:b/>
          <w:bCs/>
          <w:szCs w:val="28"/>
        </w:rPr>
        <w:t>Recommendation 3.</w:t>
      </w:r>
      <w:r w:rsidR="002C3DFA">
        <w:rPr>
          <w:rFonts w:cs="Arial"/>
          <w:szCs w:val="28"/>
        </w:rPr>
        <w:t xml:space="preserve"> </w:t>
      </w:r>
    </w:p>
    <w:p w14:paraId="3A1ADD76" w14:textId="5741109A" w:rsidR="004F4088" w:rsidRDefault="004F4088" w:rsidP="00A82F3D">
      <w:pPr>
        <w:pStyle w:val="Heading3"/>
      </w:pPr>
      <w:bookmarkStart w:id="44" w:name="_Toc215756666"/>
      <w:r w:rsidRPr="00A80DB8">
        <w:t xml:space="preserve">Recommendation </w:t>
      </w:r>
      <w:r>
        <w:t>5</w:t>
      </w:r>
      <w:r w:rsidRPr="00A80DB8">
        <w:t>:</w:t>
      </w:r>
      <w:r w:rsidR="00415624">
        <w:t xml:space="preserve"> Ensure updated Green Book and other guidance documents </w:t>
      </w:r>
      <w:r w:rsidR="00E94575">
        <w:t xml:space="preserve">support </w:t>
      </w:r>
      <w:r w:rsidR="00895F2F">
        <w:t>authorities and transport organisations</w:t>
      </w:r>
      <w:r w:rsidR="00E94575">
        <w:t xml:space="preserve"> develop strong accessibility related business cases</w:t>
      </w:r>
      <w:r w:rsidR="00415624">
        <w:t xml:space="preserve"> </w:t>
      </w:r>
      <w:r w:rsidR="003C112C">
        <w:t xml:space="preserve">and facilitate </w:t>
      </w:r>
      <w:r w:rsidR="00887A8E">
        <w:t>their access to funding</w:t>
      </w:r>
      <w:bookmarkEnd w:id="44"/>
    </w:p>
    <w:p w14:paraId="4C25FE19" w14:textId="77777777" w:rsidR="00E94575" w:rsidRDefault="00E94575" w:rsidP="00E94575">
      <w:pPr>
        <w:pStyle w:val="NormalWeb"/>
        <w:spacing w:before="0" w:after="0" w:line="276" w:lineRule="auto"/>
        <w:textAlignment w:val="baseline"/>
        <w:rPr>
          <w:rFonts w:ascii="Arial" w:hAnsi="Arial" w:cs="Arial"/>
          <w:szCs w:val="28"/>
        </w:rPr>
      </w:pPr>
      <w:r w:rsidRPr="009C51EA">
        <w:rPr>
          <w:rFonts w:ascii="Arial" w:hAnsi="Arial" w:cs="Arial"/>
          <w:b/>
          <w:bCs/>
          <w:szCs w:val="28"/>
        </w:rPr>
        <w:t>DfT/Government</w:t>
      </w:r>
      <w:r>
        <w:rPr>
          <w:rFonts w:ascii="Arial" w:hAnsi="Arial" w:cs="Arial"/>
          <w:szCs w:val="28"/>
        </w:rPr>
        <w:t xml:space="preserve"> to:</w:t>
      </w:r>
    </w:p>
    <w:p w14:paraId="5229A4A2" w14:textId="5C0B1FC4" w:rsidR="00694FC5" w:rsidRPr="00694FC5" w:rsidRDefault="00694FC5" w:rsidP="007E3577">
      <w:pPr>
        <w:pStyle w:val="Text"/>
        <w:numPr>
          <w:ilvl w:val="0"/>
          <w:numId w:val="11"/>
        </w:numPr>
        <w:rPr>
          <w:rFonts w:cs="Arial"/>
          <w:szCs w:val="28"/>
        </w:rPr>
      </w:pPr>
      <w:r w:rsidRPr="00694FC5">
        <w:rPr>
          <w:rFonts w:cs="Arial"/>
          <w:szCs w:val="28"/>
        </w:rPr>
        <w:t xml:space="preserve">Integrate the methods mentioned </w:t>
      </w:r>
      <w:r w:rsidR="002028E8">
        <w:rPr>
          <w:rFonts w:cs="Arial"/>
          <w:szCs w:val="28"/>
        </w:rPr>
        <w:t xml:space="preserve">in </w:t>
      </w:r>
      <w:r w:rsidR="002028E8" w:rsidRPr="002028E8">
        <w:rPr>
          <w:rFonts w:cs="Arial"/>
          <w:b/>
          <w:bCs/>
          <w:szCs w:val="28"/>
        </w:rPr>
        <w:t>Recommendation 4</w:t>
      </w:r>
      <w:r w:rsidR="002028E8">
        <w:rPr>
          <w:rFonts w:cs="Arial"/>
          <w:szCs w:val="28"/>
        </w:rPr>
        <w:t xml:space="preserve"> </w:t>
      </w:r>
      <w:r w:rsidRPr="00694FC5">
        <w:rPr>
          <w:rFonts w:cs="Arial"/>
          <w:szCs w:val="28"/>
        </w:rPr>
        <w:t>as standard practice into</w:t>
      </w:r>
      <w:r w:rsidR="002028E8">
        <w:rPr>
          <w:rFonts w:cs="Arial"/>
          <w:szCs w:val="28"/>
        </w:rPr>
        <w:t xml:space="preserve"> the</w:t>
      </w:r>
      <w:r w:rsidRPr="00694FC5">
        <w:rPr>
          <w:rFonts w:cs="Arial"/>
          <w:szCs w:val="28"/>
        </w:rPr>
        <w:t xml:space="preserve"> TAG</w:t>
      </w:r>
      <w:r w:rsidR="00AC6886">
        <w:rPr>
          <w:rFonts w:cs="Arial"/>
          <w:szCs w:val="28"/>
        </w:rPr>
        <w:t>.</w:t>
      </w:r>
    </w:p>
    <w:p w14:paraId="229DC5B4" w14:textId="31CE84E3" w:rsidR="00694FC5" w:rsidRPr="00694FC5" w:rsidRDefault="00694FC5" w:rsidP="007E3577">
      <w:pPr>
        <w:pStyle w:val="Text"/>
        <w:numPr>
          <w:ilvl w:val="0"/>
          <w:numId w:val="11"/>
        </w:numPr>
        <w:rPr>
          <w:rFonts w:cs="Arial"/>
          <w:szCs w:val="28"/>
        </w:rPr>
      </w:pPr>
      <w:r w:rsidRPr="00694FC5">
        <w:rPr>
          <w:rFonts w:cs="Arial"/>
          <w:szCs w:val="28"/>
        </w:rPr>
        <w:t>Strengthen the importance of the strategic narrative and qualitative assessment within the business case</w:t>
      </w:r>
      <w:r w:rsidR="00AC6886">
        <w:rPr>
          <w:rFonts w:cs="Arial"/>
          <w:szCs w:val="28"/>
        </w:rPr>
        <w:t>.</w:t>
      </w:r>
    </w:p>
    <w:p w14:paraId="47EB3FB3" w14:textId="0BEF8B25" w:rsidR="00D258E5" w:rsidRPr="00694FC5" w:rsidRDefault="00C05906" w:rsidP="007E3577">
      <w:pPr>
        <w:pStyle w:val="Text"/>
        <w:numPr>
          <w:ilvl w:val="0"/>
          <w:numId w:val="11"/>
        </w:numPr>
        <w:rPr>
          <w:rFonts w:cs="Arial"/>
          <w:szCs w:val="28"/>
        </w:rPr>
      </w:pPr>
      <w:r>
        <w:rPr>
          <w:rFonts w:cs="Arial"/>
          <w:szCs w:val="28"/>
        </w:rPr>
        <w:t>Enhance</w:t>
      </w:r>
      <w:r w:rsidR="00D258E5">
        <w:rPr>
          <w:rFonts w:cs="Arial"/>
          <w:szCs w:val="28"/>
        </w:rPr>
        <w:t xml:space="preserve"> each of the </w:t>
      </w:r>
      <w:r w:rsidR="0080680D">
        <w:rPr>
          <w:rFonts w:cs="Arial"/>
          <w:szCs w:val="28"/>
        </w:rPr>
        <w:t xml:space="preserve">Treasury’s </w:t>
      </w:r>
      <w:r w:rsidR="00D258E5">
        <w:rPr>
          <w:rFonts w:cs="Arial"/>
          <w:szCs w:val="28"/>
        </w:rPr>
        <w:t>Five Cases t</w:t>
      </w:r>
      <w:r w:rsidR="00404BED">
        <w:rPr>
          <w:rFonts w:cs="Arial"/>
          <w:szCs w:val="28"/>
        </w:rPr>
        <w:t xml:space="preserve">o ensure specificities </w:t>
      </w:r>
      <w:r w:rsidR="004265B8">
        <w:rPr>
          <w:rFonts w:cs="Arial"/>
          <w:szCs w:val="28"/>
        </w:rPr>
        <w:t>of accessibility are catered for</w:t>
      </w:r>
      <w:r w:rsidR="00FD3607">
        <w:rPr>
          <w:rFonts w:cs="Arial"/>
          <w:szCs w:val="28"/>
        </w:rPr>
        <w:t>.</w:t>
      </w:r>
    </w:p>
    <w:p w14:paraId="7F8CFE06" w14:textId="6299F8A7" w:rsidR="00694FC5" w:rsidRPr="00694FC5" w:rsidRDefault="004F783A" w:rsidP="007E3577">
      <w:pPr>
        <w:pStyle w:val="Text"/>
        <w:numPr>
          <w:ilvl w:val="0"/>
          <w:numId w:val="11"/>
        </w:numPr>
        <w:rPr>
          <w:rFonts w:cs="Arial"/>
          <w:szCs w:val="28"/>
        </w:rPr>
      </w:pPr>
      <w:r w:rsidRPr="004F783A">
        <w:rPr>
          <w:rFonts w:cs="Arial"/>
          <w:szCs w:val="28"/>
        </w:rPr>
        <w:t>Clarify how accessibility outcomes should be weighted alongside other investment objectives and provide guidance on avoiding double counting, recognising that impacts for disabled people are already partially captured in existing appraisal components (e.g., user benefits) and any new technique must include adjustments to prevent overlap.</w:t>
      </w:r>
    </w:p>
    <w:p w14:paraId="3E07030A" w14:textId="66C96D5F" w:rsidR="00694FC5" w:rsidRPr="00694FC5" w:rsidRDefault="00694FC5" w:rsidP="007E3577">
      <w:pPr>
        <w:pStyle w:val="Text"/>
        <w:numPr>
          <w:ilvl w:val="0"/>
          <w:numId w:val="11"/>
        </w:numPr>
        <w:rPr>
          <w:rFonts w:cs="Arial"/>
          <w:szCs w:val="28"/>
        </w:rPr>
      </w:pPr>
      <w:r w:rsidRPr="00694FC5">
        <w:rPr>
          <w:rFonts w:cs="Arial"/>
          <w:szCs w:val="28"/>
        </w:rPr>
        <w:t>Recognise accessibility benefits as material and not merely ‘additional’ or ‘nice to have’</w:t>
      </w:r>
      <w:r w:rsidR="004677C6">
        <w:rPr>
          <w:rFonts w:cs="Arial"/>
          <w:szCs w:val="28"/>
        </w:rPr>
        <w:t>.</w:t>
      </w:r>
    </w:p>
    <w:p w14:paraId="42B7D256" w14:textId="0A5F2AF8" w:rsidR="001F39D2" w:rsidRPr="00694FC5" w:rsidRDefault="00387EEC" w:rsidP="007E3577">
      <w:pPr>
        <w:pStyle w:val="Text"/>
        <w:numPr>
          <w:ilvl w:val="0"/>
          <w:numId w:val="11"/>
        </w:numPr>
        <w:rPr>
          <w:rFonts w:cs="Arial"/>
          <w:szCs w:val="28"/>
        </w:rPr>
      </w:pPr>
      <w:r>
        <w:rPr>
          <w:rFonts w:cs="Arial"/>
          <w:szCs w:val="28"/>
        </w:rPr>
        <w:t>E</w:t>
      </w:r>
      <w:r w:rsidRPr="000176D4">
        <w:rPr>
          <w:rFonts w:cs="Arial"/>
          <w:szCs w:val="28"/>
        </w:rPr>
        <w:t xml:space="preserve">nsure the proportionality </w:t>
      </w:r>
      <w:r>
        <w:rPr>
          <w:rFonts w:cs="Arial"/>
          <w:szCs w:val="28"/>
        </w:rPr>
        <w:t xml:space="preserve">approach </w:t>
      </w:r>
      <w:r w:rsidR="00E25557">
        <w:rPr>
          <w:rFonts w:cs="Arial"/>
          <w:szCs w:val="28"/>
        </w:rPr>
        <w:t xml:space="preserve">of the Green Book and TAG </w:t>
      </w:r>
      <w:r>
        <w:rPr>
          <w:rFonts w:cs="Arial"/>
          <w:szCs w:val="28"/>
        </w:rPr>
        <w:t xml:space="preserve">is </w:t>
      </w:r>
      <w:r w:rsidRPr="000176D4">
        <w:rPr>
          <w:rFonts w:cs="Arial"/>
          <w:szCs w:val="28"/>
        </w:rPr>
        <w:t>applied by decision-makers</w:t>
      </w:r>
      <w:r>
        <w:rPr>
          <w:rFonts w:cs="Arial"/>
          <w:szCs w:val="28"/>
        </w:rPr>
        <w:t xml:space="preserve"> and c</w:t>
      </w:r>
      <w:r w:rsidR="00694FC5" w:rsidRPr="376A5AF7">
        <w:rPr>
          <w:rFonts w:cs="Arial"/>
          <w:szCs w:val="28"/>
        </w:rPr>
        <w:t>onsider simplifying the process leading to funding award for smaller projects</w:t>
      </w:r>
      <w:r w:rsidR="004677C6" w:rsidRPr="376A5AF7">
        <w:rPr>
          <w:rFonts w:cs="Arial"/>
          <w:szCs w:val="28"/>
        </w:rPr>
        <w:t>.</w:t>
      </w:r>
      <w:r w:rsidR="000176D4" w:rsidRPr="000176D4">
        <w:rPr>
          <w:rFonts w:cs="Arial"/>
          <w:szCs w:val="28"/>
        </w:rPr>
        <w:t xml:space="preserve"> </w:t>
      </w:r>
    </w:p>
    <w:p w14:paraId="7F60ADDF" w14:textId="7B80EC46" w:rsidR="00BC17EC" w:rsidRPr="00135366" w:rsidRDefault="00BC17EC" w:rsidP="006F6DE3">
      <w:pPr>
        <w:pStyle w:val="Heading1"/>
        <w:rPr>
          <w:bCs/>
        </w:rPr>
      </w:pPr>
      <w:bookmarkStart w:id="45" w:name="_Toc215756667"/>
      <w:r>
        <w:t>6</w:t>
      </w:r>
      <w:r>
        <w:tab/>
      </w:r>
      <w:r w:rsidRPr="376A5AF7">
        <w:rPr>
          <w:rStyle w:val="normaltextrun"/>
        </w:rPr>
        <w:t>Recommendations</w:t>
      </w:r>
      <w:bookmarkEnd w:id="45"/>
    </w:p>
    <w:p w14:paraId="734ACACE" w14:textId="08072EB3" w:rsidR="00316733" w:rsidRDefault="00577175" w:rsidP="00BC17EC">
      <w:pPr>
        <w:spacing w:line="276"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 xml:space="preserve">Below are recommendations for ncat to drive change </w:t>
      </w:r>
      <w:r w:rsidR="00F81996">
        <w:rPr>
          <w:rFonts w:eastAsia="Times New Roman" w:cs="Arial"/>
          <w:kern w:val="0"/>
          <w:szCs w:val="28"/>
          <w:lang w:eastAsia="en-GB"/>
          <w14:ligatures w14:val="none"/>
        </w:rPr>
        <w:t>and increase access to funding for accessibility related schemes.</w:t>
      </w:r>
    </w:p>
    <w:p w14:paraId="6D619AB8" w14:textId="519CC267" w:rsidR="00BC17EC" w:rsidRPr="007A1B46" w:rsidRDefault="00470F1B" w:rsidP="00BC17EC">
      <w:pPr>
        <w:spacing w:line="276"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ncat r</w:t>
      </w:r>
      <w:r w:rsidR="00BC17EC" w:rsidRPr="007A1B46">
        <w:rPr>
          <w:rFonts w:eastAsia="Times New Roman" w:cs="Arial"/>
          <w:kern w:val="0"/>
          <w:szCs w:val="28"/>
          <w:lang w:eastAsia="en-GB"/>
          <w14:ligatures w14:val="none"/>
        </w:rPr>
        <w:t>ecommendation 1 - ncat will use and share these findings to inform future research in conjunction with priorities identified through the voices and experiences of disabled people</w:t>
      </w:r>
      <w:r w:rsidR="00B62062">
        <w:rPr>
          <w:rFonts w:eastAsia="Times New Roman" w:cs="Arial"/>
          <w:kern w:val="0"/>
          <w:szCs w:val="28"/>
          <w:lang w:eastAsia="en-GB"/>
          <w14:ligatures w14:val="none"/>
        </w:rPr>
        <w:t>.</w:t>
      </w:r>
    </w:p>
    <w:p w14:paraId="53D55BD5" w14:textId="7FBB66F8" w:rsidR="00BC17EC" w:rsidRPr="007A1B46" w:rsidRDefault="00470F1B" w:rsidP="00BC17EC">
      <w:pPr>
        <w:spacing w:line="276"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ncat r</w:t>
      </w:r>
      <w:r w:rsidR="00BC17EC" w:rsidRPr="007A1B46">
        <w:rPr>
          <w:rFonts w:eastAsia="Times New Roman" w:cs="Arial"/>
          <w:kern w:val="0"/>
          <w:szCs w:val="28"/>
          <w:lang w:eastAsia="en-GB"/>
          <w14:ligatures w14:val="none"/>
        </w:rPr>
        <w:t>ecommendation 2 - ncat will work with partners and stakeholders to make these findings available for them to use to robustly evidence the issues faced by disabled people when accessing transport</w:t>
      </w:r>
      <w:r w:rsidR="00562CE8">
        <w:rPr>
          <w:rFonts w:eastAsia="Times New Roman" w:cs="Arial"/>
          <w:kern w:val="0"/>
          <w:szCs w:val="28"/>
          <w:lang w:eastAsia="en-GB"/>
          <w14:ligatures w14:val="none"/>
        </w:rPr>
        <w:t>.</w:t>
      </w:r>
    </w:p>
    <w:p w14:paraId="5EDF30C2" w14:textId="7D98837A" w:rsidR="00BC17EC" w:rsidRPr="007A1B46" w:rsidRDefault="00470F1B" w:rsidP="00BC17EC">
      <w:pPr>
        <w:spacing w:line="276"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ncat r</w:t>
      </w:r>
      <w:r w:rsidR="00BC17EC" w:rsidRPr="007A1B46">
        <w:rPr>
          <w:rFonts w:eastAsia="Times New Roman" w:cs="Arial"/>
          <w:kern w:val="0"/>
          <w:szCs w:val="28"/>
          <w:lang w:eastAsia="en-GB"/>
          <w14:ligatures w14:val="none"/>
        </w:rPr>
        <w:t>ecommendation 3 - ncat will work with policy makers, transport providers and industry to translate these findings to influence future policy and to develop solutions, products and services to reduce the transport accessibility gap</w:t>
      </w:r>
      <w:r w:rsidR="001C5E99">
        <w:rPr>
          <w:rFonts w:eastAsia="Times New Roman" w:cs="Arial"/>
          <w:kern w:val="0"/>
          <w:szCs w:val="28"/>
          <w:lang w:eastAsia="en-GB"/>
          <w14:ligatures w14:val="none"/>
        </w:rPr>
        <w:t xml:space="preserve">. </w:t>
      </w:r>
      <w:r w:rsidR="00CC441C">
        <w:rPr>
          <w:rFonts w:eastAsia="Times New Roman" w:cs="Arial"/>
          <w:kern w:val="0"/>
          <w:szCs w:val="28"/>
          <w:lang w:eastAsia="en-GB"/>
          <w14:ligatures w14:val="none"/>
        </w:rPr>
        <w:t xml:space="preserve">This is particularly important to engage with the Department for Transport on this topic as seen in </w:t>
      </w:r>
      <w:r w:rsidR="00F45E64">
        <w:rPr>
          <w:rFonts w:eastAsia="Times New Roman" w:cs="Arial"/>
          <w:kern w:val="0"/>
          <w:szCs w:val="28"/>
          <w:lang w:eastAsia="en-GB"/>
          <w14:ligatures w14:val="none"/>
        </w:rPr>
        <w:t>the ‘What should happen next’ section of this report, a lot of the change</w:t>
      </w:r>
      <w:r w:rsidR="00194E92">
        <w:rPr>
          <w:rFonts w:eastAsia="Times New Roman" w:cs="Arial"/>
          <w:kern w:val="0"/>
          <w:szCs w:val="28"/>
          <w:lang w:eastAsia="en-GB"/>
          <w14:ligatures w14:val="none"/>
        </w:rPr>
        <w:t>s</w:t>
      </w:r>
      <w:r w:rsidR="00191972">
        <w:rPr>
          <w:rFonts w:eastAsia="Times New Roman" w:cs="Arial"/>
          <w:kern w:val="0"/>
          <w:szCs w:val="28"/>
          <w:lang w:eastAsia="en-GB"/>
          <w14:ligatures w14:val="none"/>
        </w:rPr>
        <w:t xml:space="preserve"> </w:t>
      </w:r>
      <w:r w:rsidR="00663C41">
        <w:rPr>
          <w:rFonts w:eastAsia="Times New Roman" w:cs="Arial"/>
          <w:kern w:val="0"/>
          <w:szCs w:val="28"/>
          <w:lang w:eastAsia="en-GB"/>
          <w14:ligatures w14:val="none"/>
        </w:rPr>
        <w:t>are expected to</w:t>
      </w:r>
      <w:r w:rsidR="00DE404D">
        <w:rPr>
          <w:rFonts w:eastAsia="Times New Roman" w:cs="Arial"/>
          <w:kern w:val="0"/>
          <w:szCs w:val="28"/>
          <w:lang w:eastAsia="en-GB"/>
          <w14:ligatures w14:val="none"/>
        </w:rPr>
        <w:t xml:space="preserve"> be driven by the Government and the guidance, training and data they make available</w:t>
      </w:r>
      <w:r w:rsidR="00DC50CD">
        <w:rPr>
          <w:rFonts w:eastAsia="Times New Roman" w:cs="Arial"/>
          <w:kern w:val="0"/>
          <w:szCs w:val="28"/>
          <w:lang w:eastAsia="en-GB"/>
          <w14:ligatures w14:val="none"/>
        </w:rPr>
        <w:t>.</w:t>
      </w:r>
    </w:p>
    <w:p w14:paraId="1649FA9B" w14:textId="48D71D91" w:rsidR="00F466E2" w:rsidRPr="007A1B46" w:rsidRDefault="00470F1B" w:rsidP="00BC17EC">
      <w:pPr>
        <w:spacing w:line="276"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ncat r</w:t>
      </w:r>
      <w:r w:rsidR="001F6F5A">
        <w:rPr>
          <w:rFonts w:eastAsia="Times New Roman" w:cs="Arial"/>
          <w:kern w:val="0"/>
          <w:szCs w:val="28"/>
          <w:lang w:eastAsia="en-GB"/>
          <w14:ligatures w14:val="none"/>
        </w:rPr>
        <w:t xml:space="preserve">ecommendation 4 </w:t>
      </w:r>
      <w:r w:rsidR="00BE436E">
        <w:rPr>
          <w:rFonts w:eastAsia="Times New Roman" w:cs="Arial"/>
          <w:kern w:val="0"/>
          <w:szCs w:val="28"/>
          <w:lang w:eastAsia="en-GB"/>
          <w14:ligatures w14:val="none"/>
        </w:rPr>
        <w:t>–</w:t>
      </w:r>
      <w:r w:rsidR="001F6F5A">
        <w:rPr>
          <w:rFonts w:eastAsia="Times New Roman" w:cs="Arial"/>
          <w:kern w:val="0"/>
          <w:szCs w:val="28"/>
          <w:lang w:eastAsia="en-GB"/>
          <w14:ligatures w14:val="none"/>
        </w:rPr>
        <w:t xml:space="preserve"> </w:t>
      </w:r>
      <w:r w:rsidR="00BE436E">
        <w:rPr>
          <w:rFonts w:eastAsia="Times New Roman" w:cs="Arial"/>
          <w:kern w:val="0"/>
          <w:szCs w:val="28"/>
          <w:lang w:eastAsia="en-GB"/>
          <w14:ligatures w14:val="none"/>
        </w:rPr>
        <w:t xml:space="preserve">ncat </w:t>
      </w:r>
      <w:r w:rsidR="00C35147">
        <w:rPr>
          <w:rFonts w:eastAsia="Times New Roman" w:cs="Arial"/>
          <w:kern w:val="0"/>
          <w:szCs w:val="28"/>
          <w:lang w:eastAsia="en-GB"/>
          <w14:ligatures w14:val="none"/>
        </w:rPr>
        <w:t xml:space="preserve">will </w:t>
      </w:r>
      <w:r w:rsidR="008151A1">
        <w:rPr>
          <w:rFonts w:eastAsia="Times New Roman" w:cs="Arial"/>
          <w:kern w:val="0"/>
          <w:szCs w:val="28"/>
          <w:lang w:eastAsia="en-GB"/>
          <w14:ligatures w14:val="none"/>
        </w:rPr>
        <w:t xml:space="preserve">consider </w:t>
      </w:r>
      <w:r w:rsidR="00492B8C">
        <w:rPr>
          <w:rFonts w:eastAsia="Times New Roman" w:cs="Arial"/>
          <w:kern w:val="0"/>
          <w:szCs w:val="28"/>
          <w:lang w:eastAsia="en-GB"/>
          <w14:ligatures w14:val="none"/>
        </w:rPr>
        <w:t>deepening this research</w:t>
      </w:r>
      <w:r w:rsidR="0033474B">
        <w:rPr>
          <w:rFonts w:eastAsia="Times New Roman" w:cs="Arial"/>
          <w:kern w:val="0"/>
          <w:szCs w:val="28"/>
          <w:lang w:eastAsia="en-GB"/>
          <w14:ligatures w14:val="none"/>
        </w:rPr>
        <w:t xml:space="preserve"> using </w:t>
      </w:r>
      <w:r w:rsidR="00417F86">
        <w:rPr>
          <w:rFonts w:eastAsia="Times New Roman" w:cs="Arial"/>
          <w:kern w:val="0"/>
          <w:szCs w:val="28"/>
          <w:lang w:eastAsia="en-GB"/>
          <w14:ligatures w14:val="none"/>
        </w:rPr>
        <w:t xml:space="preserve">subject-matter expertise to </w:t>
      </w:r>
      <w:r w:rsidR="008F1032">
        <w:rPr>
          <w:rFonts w:eastAsia="Times New Roman" w:cs="Arial"/>
          <w:kern w:val="0"/>
          <w:szCs w:val="28"/>
          <w:lang w:eastAsia="en-GB"/>
          <w14:ligatures w14:val="none"/>
        </w:rPr>
        <w:t xml:space="preserve">detail how the recommendations should </w:t>
      </w:r>
      <w:r w:rsidR="00804010">
        <w:rPr>
          <w:rFonts w:eastAsia="Times New Roman" w:cs="Arial"/>
          <w:kern w:val="0"/>
          <w:szCs w:val="28"/>
          <w:lang w:eastAsia="en-GB"/>
          <w14:ligatures w14:val="none"/>
        </w:rPr>
        <w:t>be</w:t>
      </w:r>
      <w:r w:rsidR="00F73693">
        <w:rPr>
          <w:rFonts w:eastAsia="Times New Roman" w:cs="Arial"/>
          <w:kern w:val="0"/>
          <w:szCs w:val="28"/>
          <w:lang w:eastAsia="en-GB"/>
          <w14:ligatures w14:val="none"/>
        </w:rPr>
        <w:t xml:space="preserve"> implemented </w:t>
      </w:r>
      <w:r w:rsidR="00EF4332">
        <w:rPr>
          <w:rFonts w:eastAsia="Times New Roman" w:cs="Arial"/>
          <w:kern w:val="0"/>
          <w:szCs w:val="28"/>
          <w:lang w:eastAsia="en-GB"/>
          <w14:ligatures w14:val="none"/>
        </w:rPr>
        <w:t xml:space="preserve">breaking down the </w:t>
      </w:r>
      <w:r w:rsidR="000B3953">
        <w:rPr>
          <w:rFonts w:eastAsia="Times New Roman" w:cs="Arial"/>
          <w:kern w:val="0"/>
          <w:szCs w:val="28"/>
          <w:lang w:eastAsia="en-GB"/>
          <w14:ligatures w14:val="none"/>
        </w:rPr>
        <w:t>activities to achieve change</w:t>
      </w:r>
      <w:r w:rsidR="00AD30D1">
        <w:rPr>
          <w:rFonts w:eastAsia="Times New Roman" w:cs="Arial"/>
          <w:kern w:val="0"/>
          <w:szCs w:val="28"/>
          <w:lang w:eastAsia="en-GB"/>
          <w14:ligatures w14:val="none"/>
        </w:rPr>
        <w:t>.</w:t>
      </w:r>
    </w:p>
    <w:p w14:paraId="441BF3A3" w14:textId="279FAC4C" w:rsidR="0039064C" w:rsidRPr="007A1B46" w:rsidRDefault="00470F1B" w:rsidP="00BC17EC">
      <w:pPr>
        <w:spacing w:line="276"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ncat r</w:t>
      </w:r>
      <w:r w:rsidR="0039064C">
        <w:rPr>
          <w:rFonts w:eastAsia="Times New Roman" w:cs="Arial"/>
          <w:kern w:val="0"/>
          <w:szCs w:val="28"/>
          <w:lang w:eastAsia="en-GB"/>
          <w14:ligatures w14:val="none"/>
        </w:rPr>
        <w:t xml:space="preserve">ecommendation 5 – ncat will consider </w:t>
      </w:r>
      <w:r w:rsidR="00DD3617">
        <w:rPr>
          <w:rFonts w:eastAsia="Times New Roman" w:cs="Arial"/>
          <w:kern w:val="0"/>
          <w:szCs w:val="28"/>
          <w:lang w:eastAsia="en-GB"/>
          <w14:ligatures w14:val="none"/>
        </w:rPr>
        <w:t>expanding the research to study the specificities of the Welsh, Scottish and North I</w:t>
      </w:r>
      <w:r w:rsidR="004A35F6">
        <w:rPr>
          <w:rFonts w:eastAsia="Times New Roman" w:cs="Arial"/>
          <w:kern w:val="0"/>
          <w:szCs w:val="28"/>
          <w:lang w:eastAsia="en-GB"/>
          <w14:ligatures w14:val="none"/>
        </w:rPr>
        <w:t>rish contexts.</w:t>
      </w:r>
    </w:p>
    <w:p w14:paraId="0090B1B6" w14:textId="252E624E" w:rsidR="00A15F49" w:rsidRDefault="00470F1B" w:rsidP="00FD054C">
      <w:pPr>
        <w:spacing w:line="276"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ncat r</w:t>
      </w:r>
      <w:r w:rsidR="00A15F49">
        <w:rPr>
          <w:rFonts w:eastAsia="Times New Roman" w:cs="Arial"/>
          <w:kern w:val="0"/>
          <w:szCs w:val="28"/>
          <w:lang w:eastAsia="en-GB"/>
          <w14:ligatures w14:val="none"/>
        </w:rPr>
        <w:t xml:space="preserve">ecommendation 6 – </w:t>
      </w:r>
      <w:r w:rsidR="00AB50B2">
        <w:rPr>
          <w:rFonts w:eastAsia="Times New Roman" w:cs="Arial"/>
          <w:kern w:val="0"/>
          <w:szCs w:val="28"/>
          <w:lang w:eastAsia="en-GB"/>
          <w14:ligatures w14:val="none"/>
        </w:rPr>
        <w:t xml:space="preserve">ncat will consider setting up and managing an up-to-date </w:t>
      </w:r>
      <w:r w:rsidR="009C7A75">
        <w:rPr>
          <w:rFonts w:eastAsia="Times New Roman" w:cs="Arial"/>
          <w:kern w:val="0"/>
          <w:szCs w:val="28"/>
          <w:lang w:eastAsia="en-GB"/>
          <w14:ligatures w14:val="none"/>
        </w:rPr>
        <w:t xml:space="preserve">and varied </w:t>
      </w:r>
      <w:r w:rsidR="00AB50B2">
        <w:rPr>
          <w:rFonts w:eastAsia="Times New Roman" w:cs="Arial"/>
          <w:kern w:val="0"/>
          <w:szCs w:val="28"/>
          <w:lang w:eastAsia="en-GB"/>
          <w14:ligatures w14:val="none"/>
        </w:rPr>
        <w:t xml:space="preserve">contact list of organisations and people willing to </w:t>
      </w:r>
      <w:r w:rsidR="009C7A75">
        <w:rPr>
          <w:rFonts w:eastAsia="Times New Roman" w:cs="Arial"/>
          <w:kern w:val="0"/>
          <w:szCs w:val="28"/>
          <w:lang w:eastAsia="en-GB"/>
          <w14:ligatures w14:val="none"/>
        </w:rPr>
        <w:t>take part in e</w:t>
      </w:r>
      <w:r w:rsidR="00117EF5">
        <w:rPr>
          <w:rFonts w:eastAsia="Times New Roman" w:cs="Arial"/>
          <w:kern w:val="0"/>
          <w:szCs w:val="28"/>
          <w:lang w:eastAsia="en-GB"/>
          <w14:ligatures w14:val="none"/>
        </w:rPr>
        <w:t>ngagement activities and co-</w:t>
      </w:r>
      <w:r w:rsidR="00E2683B">
        <w:rPr>
          <w:rFonts w:eastAsia="Times New Roman" w:cs="Arial"/>
          <w:kern w:val="0"/>
          <w:szCs w:val="28"/>
          <w:lang w:eastAsia="en-GB"/>
          <w14:ligatures w14:val="none"/>
        </w:rPr>
        <w:t>production or co-</w:t>
      </w:r>
      <w:r w:rsidR="00117EF5">
        <w:rPr>
          <w:rFonts w:eastAsia="Times New Roman" w:cs="Arial"/>
          <w:kern w:val="0"/>
          <w:szCs w:val="28"/>
          <w:lang w:eastAsia="en-GB"/>
          <w14:ligatures w14:val="none"/>
        </w:rPr>
        <w:t>design panels.</w:t>
      </w:r>
    </w:p>
    <w:p w14:paraId="58C4AAD8" w14:textId="67BB3DE3" w:rsidR="005668D5" w:rsidRPr="0003205A" w:rsidRDefault="00470F1B" w:rsidP="0003205A">
      <w:pPr>
        <w:spacing w:line="276" w:lineRule="auto"/>
        <w:textAlignment w:val="baseline"/>
        <w:rPr>
          <w:rStyle w:val="eop"/>
          <w:rFonts w:eastAsia="Times New Roman" w:cs="Arial"/>
          <w:kern w:val="0"/>
          <w:szCs w:val="28"/>
          <w:lang w:eastAsia="en-GB"/>
          <w14:ligatures w14:val="none"/>
        </w:rPr>
      </w:pPr>
      <w:r>
        <w:rPr>
          <w:rFonts w:eastAsia="Times New Roman" w:cs="Arial"/>
          <w:kern w:val="0"/>
          <w:szCs w:val="28"/>
          <w:lang w:eastAsia="en-GB"/>
          <w14:ligatures w14:val="none"/>
        </w:rPr>
        <w:t>ncat r</w:t>
      </w:r>
      <w:r w:rsidR="00FD054C">
        <w:rPr>
          <w:rFonts w:eastAsia="Times New Roman" w:cs="Arial"/>
          <w:kern w:val="0"/>
          <w:szCs w:val="28"/>
          <w:lang w:eastAsia="en-GB"/>
          <w14:ligatures w14:val="none"/>
        </w:rPr>
        <w:t xml:space="preserve">ecommendation </w:t>
      </w:r>
      <w:r w:rsidR="00A15F49">
        <w:rPr>
          <w:rFonts w:eastAsia="Times New Roman" w:cs="Arial"/>
          <w:kern w:val="0"/>
          <w:szCs w:val="28"/>
          <w:lang w:eastAsia="en-GB"/>
          <w14:ligatures w14:val="none"/>
        </w:rPr>
        <w:t>7</w:t>
      </w:r>
      <w:r w:rsidR="00FD054C">
        <w:rPr>
          <w:rFonts w:eastAsia="Times New Roman" w:cs="Arial"/>
          <w:kern w:val="0"/>
          <w:szCs w:val="28"/>
          <w:lang w:eastAsia="en-GB"/>
          <w14:ligatures w14:val="none"/>
        </w:rPr>
        <w:t xml:space="preserve"> – ncat will consider </w:t>
      </w:r>
      <w:r w:rsidR="00EF5CBD">
        <w:rPr>
          <w:rFonts w:eastAsia="Times New Roman" w:cs="Arial"/>
          <w:kern w:val="0"/>
          <w:szCs w:val="28"/>
          <w:lang w:eastAsia="en-GB"/>
          <w14:ligatures w14:val="none"/>
        </w:rPr>
        <w:t xml:space="preserve">enabling, setting up or managing a central resource to </w:t>
      </w:r>
      <w:r w:rsidR="00661B46">
        <w:rPr>
          <w:rFonts w:eastAsia="Times New Roman" w:cs="Arial"/>
          <w:kern w:val="0"/>
          <w:szCs w:val="28"/>
          <w:lang w:eastAsia="en-GB"/>
          <w14:ligatures w14:val="none"/>
        </w:rPr>
        <w:t>facilitate</w:t>
      </w:r>
      <w:r w:rsidR="00EF5CBD">
        <w:rPr>
          <w:rFonts w:eastAsia="Times New Roman" w:cs="Arial"/>
          <w:kern w:val="0"/>
          <w:szCs w:val="28"/>
          <w:lang w:eastAsia="en-GB"/>
          <w14:ligatures w14:val="none"/>
        </w:rPr>
        <w:t xml:space="preserve"> sharing of information between public sector transport organisations.</w:t>
      </w:r>
    </w:p>
    <w:p w14:paraId="3E007720" w14:textId="4E9F852B" w:rsidR="00BC17EC" w:rsidRPr="006D5BC3" w:rsidRDefault="00BC17EC" w:rsidP="007C0A37">
      <w:pPr>
        <w:pStyle w:val="Heading1"/>
        <w:rPr>
          <w:rStyle w:val="eop"/>
          <w:b w:val="0"/>
          <w:bCs/>
        </w:rPr>
      </w:pPr>
      <w:bookmarkStart w:id="46" w:name="_Toc215756668"/>
      <w:r w:rsidRPr="006D5BC3">
        <w:rPr>
          <w:rStyle w:val="eop"/>
        </w:rPr>
        <w:t xml:space="preserve">7 </w:t>
      </w:r>
      <w:r w:rsidRPr="006D5BC3">
        <w:rPr>
          <w:rStyle w:val="eop"/>
        </w:rPr>
        <w:tab/>
        <w:t>About ncat</w:t>
      </w:r>
      <w:bookmarkEnd w:id="46"/>
    </w:p>
    <w:p w14:paraId="7F652873" w14:textId="2801E1E2" w:rsidR="00075CDB" w:rsidRPr="00F44B30" w:rsidRDefault="00B2011E" w:rsidP="00075CDB">
      <w:pPr>
        <w:spacing w:before="240"/>
        <w:rPr>
          <w:rFonts w:eastAsia="Calibri" w:cs="Calibri"/>
          <w:kern w:val="0"/>
          <w14:ligatures w14:val="none"/>
        </w:rPr>
      </w:pPr>
      <w:bookmarkStart w:id="47" w:name="_Toc181775649"/>
      <w:r w:rsidRPr="00B2011E">
        <w:rPr>
          <w:rFonts w:eastAsia="Calibri" w:cs="Calibri"/>
          <w:kern w:val="0"/>
          <w14:ligatures w14:val="none"/>
        </w:rPr>
        <w:t>The National Centre for Accessible Transport (ncat) works as an Evidence Centre developing high quality evidence, best practice, and innovative solutions to inform future disability and transport strategy, policy, and practice by</w:t>
      </w:r>
      <w:r w:rsidR="00075CDB" w:rsidRPr="00F44B30">
        <w:rPr>
          <w:rFonts w:eastAsia="Calibri" w:cs="Calibri"/>
          <w:kern w:val="0"/>
          <w14:ligatures w14:val="none"/>
        </w:rPr>
        <w:t>:</w:t>
      </w:r>
    </w:p>
    <w:p w14:paraId="66CDAEC6" w14:textId="77777777" w:rsidR="00075CDB" w:rsidRPr="00F44B30" w:rsidRDefault="00075CDB" w:rsidP="007E3577">
      <w:pPr>
        <w:numPr>
          <w:ilvl w:val="0"/>
          <w:numId w:val="1"/>
        </w:numPr>
        <w:spacing w:before="240"/>
        <w:rPr>
          <w:rFonts w:eastAsia="Calibri" w:cs="Calibri"/>
          <w:kern w:val="0"/>
          <w14:ligatures w14:val="none"/>
        </w:rPr>
      </w:pPr>
      <w:r w:rsidRPr="00F44B30">
        <w:rPr>
          <w:rFonts w:eastAsia="Calibri" w:cs="Calibri"/>
          <w:kern w:val="0"/>
          <w14:ligatures w14:val="none"/>
        </w:rPr>
        <w:t>Engaging with disabled people to better understand their experiences and co-design solutions</w:t>
      </w:r>
    </w:p>
    <w:p w14:paraId="7BB6CA74" w14:textId="77777777" w:rsidR="00075CDB" w:rsidRPr="00F44B30" w:rsidRDefault="00075CDB" w:rsidP="007E3577">
      <w:pPr>
        <w:numPr>
          <w:ilvl w:val="0"/>
          <w:numId w:val="1"/>
        </w:numPr>
        <w:spacing w:before="240"/>
        <w:rPr>
          <w:rFonts w:eastAsia="Calibri" w:cs="Calibri"/>
          <w:kern w:val="0"/>
          <w14:ligatures w14:val="none"/>
        </w:rPr>
      </w:pPr>
      <w:r w:rsidRPr="00F44B30">
        <w:rPr>
          <w:rFonts w:eastAsia="Calibri" w:cs="Calibri"/>
          <w:kern w:val="0"/>
          <w14:ligatures w14:val="none"/>
        </w:rPr>
        <w:t>Amplifying the voices of disabled people in all decision making</w:t>
      </w:r>
    </w:p>
    <w:p w14:paraId="2E81ACE4" w14:textId="77777777" w:rsidR="00075CDB" w:rsidRPr="00F44B30" w:rsidRDefault="00075CDB" w:rsidP="007E3577">
      <w:pPr>
        <w:numPr>
          <w:ilvl w:val="0"/>
          <w:numId w:val="1"/>
        </w:numPr>
        <w:spacing w:before="240"/>
        <w:rPr>
          <w:rFonts w:eastAsia="Calibri" w:cs="Calibri"/>
          <w:kern w:val="0"/>
          <w14:ligatures w14:val="none"/>
        </w:rPr>
      </w:pPr>
      <w:r w:rsidRPr="00F44B30">
        <w:rPr>
          <w:rFonts w:eastAsia="Calibri" w:cs="Calibri"/>
          <w:kern w:val="0"/>
          <w14:ligatures w14:val="none"/>
        </w:rPr>
        <w:t>Collaborating widely with all transport stakeholders</w:t>
      </w:r>
    </w:p>
    <w:p w14:paraId="3FD27E45" w14:textId="77777777" w:rsidR="00075CDB" w:rsidRPr="00F44B30" w:rsidRDefault="00075CDB" w:rsidP="007E3577">
      <w:pPr>
        <w:numPr>
          <w:ilvl w:val="0"/>
          <w:numId w:val="1"/>
        </w:numPr>
        <w:spacing w:before="240"/>
        <w:rPr>
          <w:rFonts w:eastAsia="Calibri" w:cs="Calibri"/>
          <w:kern w:val="0"/>
          <w14:ligatures w14:val="none"/>
        </w:rPr>
      </w:pPr>
      <w:r w:rsidRPr="00F44B30">
        <w:rPr>
          <w:rFonts w:eastAsia="Calibri" w:cs="Calibri"/>
          <w:kern w:val="0"/>
          <w14:ligatures w14:val="none"/>
        </w:rPr>
        <w:t>Demonstrating good practice and impact to influence policy</w:t>
      </w:r>
    </w:p>
    <w:p w14:paraId="6274CC23" w14:textId="77777777" w:rsidR="009C3DE9" w:rsidRDefault="00075CDB" w:rsidP="00075CDB">
      <w:pPr>
        <w:spacing w:before="240"/>
        <w:rPr>
          <w:rFonts w:eastAsia="Calibri" w:cs="Calibri"/>
          <w:kern w:val="0"/>
          <w14:ligatures w14:val="none"/>
        </w:rPr>
      </w:pPr>
      <w:r w:rsidRPr="00F44B30">
        <w:rPr>
          <w:rFonts w:eastAsia="Calibri" w:cs="Calibri"/>
          <w:kern w:val="0"/>
          <w14:ligatures w14:val="none"/>
        </w:rPr>
        <w:t xml:space="preserve">ncat is delivered by a consortium of organisations that includes Coventry University, Policy Connect, The Research Institute for Disabled Consumers (RiDC), Designability, Connected Places Catapult, and WSP. </w:t>
      </w:r>
    </w:p>
    <w:p w14:paraId="224F1E5D" w14:textId="25FC4ED4" w:rsidR="00FB6B88" w:rsidRDefault="00261DB2" w:rsidP="009E6457">
      <w:pPr>
        <w:spacing w:before="240"/>
        <w:rPr>
          <w:rFonts w:eastAsia="Calibri" w:cs="Calibri"/>
          <w:kern w:val="0"/>
          <w14:ligatures w14:val="none"/>
        </w:rPr>
      </w:pPr>
      <w:r>
        <w:rPr>
          <w:rFonts w:eastAsia="Calibri" w:cs="Calibri"/>
          <w:kern w:val="0"/>
          <w14:ligatures w14:val="none"/>
        </w:rPr>
        <w:t>ncat</w:t>
      </w:r>
      <w:r w:rsidR="00075CDB" w:rsidRPr="00F44B30">
        <w:rPr>
          <w:rFonts w:eastAsia="Calibri" w:cs="Calibri"/>
          <w:kern w:val="0"/>
          <w14:ligatures w14:val="none"/>
        </w:rPr>
        <w:t xml:space="preserve"> is funded by </w:t>
      </w:r>
      <w:r w:rsidR="002315BE">
        <w:rPr>
          <w:rFonts w:eastAsia="Calibri" w:cs="Calibri"/>
          <w:kern w:val="0"/>
          <w14:ligatures w14:val="none"/>
        </w:rPr>
        <w:t xml:space="preserve">the </w:t>
      </w:r>
      <w:r w:rsidR="00075CDB" w:rsidRPr="00F44B30">
        <w:rPr>
          <w:rFonts w:eastAsia="Calibri" w:cs="Calibri"/>
          <w:kern w:val="0"/>
          <w14:ligatures w14:val="none"/>
        </w:rPr>
        <w:t>Motability Foundation</w:t>
      </w:r>
      <w:r w:rsidR="00013A9E">
        <w:rPr>
          <w:rFonts w:eastAsia="Calibri" w:cs="Calibri"/>
          <w:kern w:val="0"/>
          <w14:ligatures w14:val="none"/>
        </w:rPr>
        <w:t>, with the aim of providing the evidence base to make transport more accessible.</w:t>
      </w:r>
    </w:p>
    <w:p w14:paraId="31365074" w14:textId="48290BFC" w:rsidR="00075CDB" w:rsidRDefault="00075CDB" w:rsidP="00075CDB">
      <w:pPr>
        <w:spacing w:before="240"/>
        <w:rPr>
          <w:rFonts w:eastAsia="Calibri" w:cs="Calibri"/>
          <w:kern w:val="0"/>
          <w:szCs w:val="28"/>
          <w14:ligatures w14:val="none"/>
        </w:rPr>
      </w:pPr>
      <w:r w:rsidRPr="26FCB5FF">
        <w:rPr>
          <w:rFonts w:eastAsia="Calibri" w:cs="Calibri"/>
          <w:kern w:val="0"/>
          <w:szCs w:val="28"/>
          <w14:ligatures w14:val="none"/>
        </w:rPr>
        <w:t xml:space="preserve">For more information about ncat and its work please visit </w:t>
      </w:r>
      <w:hyperlink r:id="rId13" w:history="1">
        <w:r w:rsidRPr="26FCB5FF">
          <w:rPr>
            <w:rStyle w:val="Hyperlink"/>
            <w:rFonts w:eastAsia="Calibri" w:cs="Calibri"/>
            <w:kern w:val="0"/>
            <w:szCs w:val="28"/>
            <w14:ligatures w14:val="none"/>
          </w:rPr>
          <w:t>www.ncat.uk</w:t>
        </w:r>
      </w:hyperlink>
      <w:r w:rsidRPr="26FCB5FF">
        <w:rPr>
          <w:rFonts w:eastAsia="Calibri" w:cs="Calibri"/>
          <w:kern w:val="0"/>
          <w:szCs w:val="28"/>
          <w14:ligatures w14:val="none"/>
        </w:rPr>
        <w:t xml:space="preserve"> </w:t>
      </w:r>
    </w:p>
    <w:p w14:paraId="5C2C4A4E" w14:textId="77777777" w:rsidR="00075CDB" w:rsidRDefault="00075CDB" w:rsidP="22BF65A3">
      <w:pPr>
        <w:spacing w:before="240"/>
        <w:rPr>
          <w:rFonts w:eastAsia="Calibri" w:cs="Calibri"/>
          <w:kern w:val="0"/>
          <w:szCs w:val="28"/>
          <w14:ligatures w14:val="none"/>
        </w:rPr>
      </w:pPr>
      <w:r w:rsidRPr="22BF65A3">
        <w:rPr>
          <w:rFonts w:eastAsia="Calibri" w:cs="Calibri"/>
          <w:kern w:val="0"/>
          <w:szCs w:val="28"/>
          <w14:ligatures w14:val="none"/>
        </w:rPr>
        <w:t xml:space="preserve">To contact ncat, either about this report or any other query, please email </w:t>
      </w:r>
      <w:hyperlink r:id="rId14" w:history="1">
        <w:r w:rsidRPr="22BF65A3">
          <w:rPr>
            <w:rStyle w:val="Hyperlink"/>
            <w:rFonts w:eastAsia="Calibri" w:cs="Calibri"/>
            <w:kern w:val="0"/>
            <w:szCs w:val="28"/>
            <w14:ligatures w14:val="none"/>
          </w:rPr>
          <w:t>info@ncat.uk</w:t>
        </w:r>
      </w:hyperlink>
      <w:r w:rsidRPr="22BF65A3">
        <w:rPr>
          <w:rFonts w:eastAsia="Calibri" w:cs="Calibri"/>
          <w:kern w:val="0"/>
          <w:szCs w:val="28"/>
          <w14:ligatures w14:val="none"/>
        </w:rPr>
        <w:t xml:space="preserve"> </w:t>
      </w:r>
    </w:p>
    <w:p w14:paraId="2A2B8401" w14:textId="77777777" w:rsidR="00075CDB" w:rsidRPr="00F44B30" w:rsidRDefault="00075CDB" w:rsidP="00075CDB">
      <w:pPr>
        <w:spacing w:before="240"/>
        <w:rPr>
          <w:rFonts w:eastAsia="Calibri" w:cs="Calibri"/>
          <w:kern w:val="0"/>
          <w14:ligatures w14:val="none"/>
        </w:rPr>
      </w:pPr>
      <w:r>
        <w:rPr>
          <w:noProof/>
        </w:rPr>
        <w:drawing>
          <wp:inline distT="0" distB="0" distL="0" distR="0" wp14:anchorId="12D43E71" wp14:editId="1991E692">
            <wp:extent cx="5847801" cy="2222205"/>
            <wp:effectExtent l="0" t="0" r="635" b="6985"/>
            <wp:docPr id="1362698801" name="Picture 5"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6511371"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84501" cy="2236151"/>
                    </a:xfrm>
                    <a:prstGeom prst="rect">
                      <a:avLst/>
                    </a:prstGeom>
                    <a:ln w="12700" cap="flat">
                      <a:noFill/>
                      <a:miter lim="400000"/>
                    </a:ln>
                    <a:effectLst/>
                  </pic:spPr>
                </pic:pic>
              </a:graphicData>
            </a:graphic>
          </wp:inline>
        </w:drawing>
      </w:r>
    </w:p>
    <w:p w14:paraId="0E52B276" w14:textId="466A5A5B" w:rsidR="00BC17EC" w:rsidRPr="007C0A37" w:rsidRDefault="00BC17EC" w:rsidP="007C0A37">
      <w:pPr>
        <w:pStyle w:val="Heading1"/>
        <w:rPr>
          <w:b w:val="0"/>
          <w:bCs/>
        </w:rPr>
      </w:pPr>
      <w:bookmarkStart w:id="48" w:name="_Toc215756669"/>
      <w:bookmarkStart w:id="49" w:name="_Toc181775650"/>
      <w:bookmarkEnd w:id="47"/>
      <w:r w:rsidRPr="006D5BC3">
        <w:rPr>
          <w:rStyle w:val="eop"/>
        </w:rPr>
        <w:t>8</w:t>
      </w:r>
      <w:r w:rsidRPr="006D5BC3">
        <w:rPr>
          <w:rStyle w:val="eop"/>
        </w:rPr>
        <w:tab/>
        <w:t>References</w:t>
      </w:r>
      <w:bookmarkEnd w:id="48"/>
    </w:p>
    <w:p w14:paraId="439282C6" w14:textId="69B70B87" w:rsidR="004B0A74" w:rsidRDefault="001C6E69" w:rsidP="000D3821">
      <w:pPr>
        <w:pStyle w:val="Heading2"/>
      </w:pPr>
      <w:bookmarkStart w:id="50" w:name="_Toc215756670"/>
      <w:r>
        <w:t>Government</w:t>
      </w:r>
      <w:r w:rsidR="004B0A74" w:rsidRPr="004B0A74">
        <w:t xml:space="preserve"> appraisal guidance</w:t>
      </w:r>
      <w:r w:rsidR="00B50344">
        <w:t xml:space="preserve"> </w:t>
      </w:r>
      <w:r>
        <w:t>documents</w:t>
      </w:r>
      <w:bookmarkEnd w:id="50"/>
    </w:p>
    <w:p w14:paraId="05597A55" w14:textId="7DE81CA1" w:rsidR="00285004" w:rsidRPr="00285004" w:rsidRDefault="00285004" w:rsidP="00285004">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(2018) </w:t>
      </w:r>
      <w:r w:rsidRPr="00285004">
        <w:rPr>
          <w:rFonts w:eastAsiaTheme="minorEastAsia" w:cs="Arial"/>
          <w:i/>
          <w:iCs/>
          <w:kern w:val="24"/>
          <w:szCs w:val="28"/>
          <w:lang w:eastAsia="en-GB"/>
          <w14:ligatures w14:val="none"/>
        </w:rPr>
        <w:t>Inclusive Transport Strategy: Achieving Equal Access for Disabled People</w:t>
      </w:r>
      <w:r w:rsidRPr="00285004">
        <w:rPr>
          <w:rFonts w:eastAsiaTheme="minorEastAsia" w:cs="Arial"/>
          <w:kern w:val="24"/>
          <w:szCs w:val="28"/>
          <w:lang w:eastAsia="en-GB"/>
          <w14:ligatures w14:val="none"/>
        </w:rPr>
        <w:t xml:space="preserve">. London: Department for Transport. Available at: </w:t>
      </w:r>
      <w:hyperlink r:id="rId16" w:history="1">
        <w:r w:rsidR="000D3821" w:rsidRPr="00074E2D">
          <w:rPr>
            <w:rStyle w:val="Hyperlink"/>
            <w:rFonts w:eastAsiaTheme="minorEastAsia" w:cs="Arial"/>
            <w:kern w:val="24"/>
            <w:szCs w:val="28"/>
            <w:lang w:eastAsia="en-GB"/>
            <w14:ligatures w14:val="none"/>
          </w:rPr>
          <w:t>https://www.gov.uk/government/publications/inclusive-transport-strategy</w:t>
        </w:r>
      </w:hyperlink>
      <w:r w:rsidR="000D3821">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40D726E5" w14:textId="77777777" w:rsidR="0013708E" w:rsidRDefault="0013708E" w:rsidP="00285004">
      <w:pPr>
        <w:spacing w:line="276" w:lineRule="auto"/>
        <w:contextualSpacing/>
        <w:rPr>
          <w:rFonts w:eastAsiaTheme="minorEastAsia" w:cs="Arial"/>
          <w:kern w:val="24"/>
          <w:szCs w:val="28"/>
          <w:lang w:eastAsia="en-GB"/>
          <w14:ligatures w14:val="none"/>
        </w:rPr>
      </w:pPr>
    </w:p>
    <w:p w14:paraId="4A098C36" w14:textId="20247DA3" w:rsidR="00E47AC7" w:rsidRPr="00285004" w:rsidRDefault="00E47AC7" w:rsidP="00285004">
      <w:pPr>
        <w:spacing w:line="276" w:lineRule="auto"/>
        <w:contextualSpacing/>
        <w:rPr>
          <w:rFonts w:eastAsiaTheme="minorEastAsia" w:cs="Arial"/>
          <w:kern w:val="24"/>
          <w:szCs w:val="28"/>
          <w:lang w:eastAsia="en-GB"/>
          <w14:ligatures w14:val="none"/>
        </w:rPr>
      </w:pPr>
      <w:r w:rsidRPr="00E47AC7">
        <w:rPr>
          <w:rFonts w:eastAsiaTheme="minorEastAsia" w:cs="Arial"/>
          <w:kern w:val="24"/>
          <w:szCs w:val="28"/>
          <w:lang w:eastAsia="en-GB"/>
          <w14:ligatures w14:val="none"/>
        </w:rPr>
        <w:t xml:space="preserve">Department for Transport &amp; Haigh, L. (2024) </w:t>
      </w:r>
      <w:r w:rsidRPr="00E47AC7">
        <w:rPr>
          <w:rFonts w:eastAsiaTheme="minorEastAsia" w:cs="Arial"/>
          <w:i/>
          <w:iCs/>
          <w:kern w:val="24"/>
          <w:szCs w:val="28"/>
          <w:lang w:eastAsia="en-GB"/>
          <w14:ligatures w14:val="none"/>
        </w:rPr>
        <w:t>Integrated National Transport Strategy for England: Announcing plans for an integrated national transport strategy for England</w:t>
      </w:r>
      <w:r w:rsidRPr="00E47AC7">
        <w:rPr>
          <w:rFonts w:eastAsiaTheme="minorEastAsia" w:cs="Arial"/>
          <w:kern w:val="24"/>
          <w:szCs w:val="28"/>
          <w:lang w:eastAsia="en-GB"/>
          <w14:ligatures w14:val="none"/>
        </w:rPr>
        <w:t xml:space="preserve">. Houses of Parliament, 28 November. Available at: </w:t>
      </w:r>
      <w:hyperlink r:id="rId17" w:history="1">
        <w:r w:rsidR="000D3821" w:rsidRPr="00074E2D">
          <w:rPr>
            <w:rStyle w:val="Hyperlink"/>
            <w:rFonts w:cs="Arial"/>
            <w:szCs w:val="28"/>
          </w:rPr>
          <w:t>https://www.gov.uk/government/speeches/integrated-national-transport-strategy-for-england</w:t>
        </w:r>
      </w:hyperlink>
      <w:r w:rsidR="000D3821">
        <w:rPr>
          <w:rFonts w:cs="Arial"/>
          <w:szCs w:val="28"/>
        </w:rPr>
        <w:t xml:space="preserve"> </w:t>
      </w:r>
      <w:r w:rsidRPr="00E47AC7">
        <w:rPr>
          <w:rFonts w:eastAsiaTheme="minorEastAsia" w:cs="Arial"/>
          <w:kern w:val="24"/>
          <w:szCs w:val="28"/>
          <w:lang w:eastAsia="en-GB"/>
          <w14:ligatures w14:val="none"/>
        </w:rPr>
        <w:t>(Accessed: 28 October 2025).</w:t>
      </w:r>
    </w:p>
    <w:p w14:paraId="72E67239" w14:textId="77777777" w:rsidR="00285004" w:rsidRDefault="00285004" w:rsidP="00285004">
      <w:pPr>
        <w:spacing w:line="276" w:lineRule="auto"/>
        <w:contextualSpacing/>
        <w:rPr>
          <w:rFonts w:eastAsiaTheme="minorEastAsia" w:cs="Arial"/>
          <w:kern w:val="24"/>
          <w:szCs w:val="28"/>
          <w:lang w:eastAsia="en-GB"/>
          <w14:ligatures w14:val="none"/>
        </w:rPr>
      </w:pPr>
    </w:p>
    <w:p w14:paraId="54B6C98C" w14:textId="049AB1B2" w:rsidR="00285004" w:rsidRPr="00285004" w:rsidRDefault="00285004" w:rsidP="00285004">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(2022) </w:t>
      </w:r>
      <w:r w:rsidRPr="00285004">
        <w:rPr>
          <w:rFonts w:eastAsiaTheme="minorEastAsia" w:cs="Arial"/>
          <w:i/>
          <w:iCs/>
          <w:kern w:val="24"/>
          <w:szCs w:val="28"/>
          <w:lang w:eastAsia="en-GB"/>
          <w14:ligatures w14:val="none"/>
        </w:rPr>
        <w:t>Transport Analysis Guidance (TAG) Unit A4.1: Social Impact Appraisal</w:t>
      </w:r>
      <w:r w:rsidRPr="00285004">
        <w:rPr>
          <w:rFonts w:eastAsiaTheme="minorEastAsia" w:cs="Arial"/>
          <w:kern w:val="24"/>
          <w:szCs w:val="28"/>
          <w:lang w:eastAsia="en-GB"/>
          <w14:ligatures w14:val="none"/>
        </w:rPr>
        <w:t xml:space="preserve">. London: Department for Transport. Available at: </w:t>
      </w:r>
      <w:hyperlink r:id="rId18" w:history="1">
        <w:r w:rsidR="000D3821" w:rsidRPr="00074E2D">
          <w:rPr>
            <w:rStyle w:val="Hyperlink"/>
            <w:rFonts w:eastAsiaTheme="minorEastAsia" w:cs="Arial"/>
            <w:kern w:val="24"/>
            <w:szCs w:val="28"/>
            <w:lang w:eastAsia="en-GB"/>
            <w14:ligatures w14:val="none"/>
          </w:rPr>
          <w:t>https://www.gov.uk/government/publications/tag-unit-a41-social-impact-appraisal</w:t>
        </w:r>
      </w:hyperlink>
      <w:r w:rsidR="000D3821">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723B0E59" w14:textId="77777777" w:rsidR="00285004" w:rsidRDefault="00285004" w:rsidP="00285004">
      <w:pPr>
        <w:spacing w:line="276" w:lineRule="auto"/>
        <w:contextualSpacing/>
        <w:rPr>
          <w:rFonts w:eastAsiaTheme="minorEastAsia" w:cs="Arial"/>
          <w:kern w:val="24"/>
          <w:szCs w:val="28"/>
          <w:lang w:eastAsia="en-GB"/>
          <w14:ligatures w14:val="none"/>
        </w:rPr>
      </w:pPr>
    </w:p>
    <w:p w14:paraId="035EE252" w14:textId="1C571B02" w:rsidR="00285004" w:rsidRPr="00285004" w:rsidRDefault="00285004" w:rsidP="00285004">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Department for Transport (2022) </w:t>
      </w:r>
      <w:r w:rsidRPr="00285004">
        <w:rPr>
          <w:rFonts w:eastAsiaTheme="minorEastAsia" w:cs="Arial"/>
          <w:i/>
          <w:iCs/>
          <w:kern w:val="24"/>
          <w:szCs w:val="28"/>
          <w:lang w:eastAsia="en-GB"/>
          <w14:ligatures w14:val="none"/>
        </w:rPr>
        <w:t>Transport Analysis Guidance (TAG) Unit A4.2: Distributional Impact Appraisal</w:t>
      </w:r>
      <w:r w:rsidRPr="00285004">
        <w:rPr>
          <w:rFonts w:eastAsiaTheme="minorEastAsia" w:cs="Arial"/>
          <w:kern w:val="24"/>
          <w:szCs w:val="28"/>
          <w:lang w:eastAsia="en-GB"/>
          <w14:ligatures w14:val="none"/>
        </w:rPr>
        <w:t xml:space="preserve">. London: Department for Transport. Available at: </w:t>
      </w:r>
      <w:hyperlink r:id="rId19" w:history="1">
        <w:r w:rsidR="000D3821" w:rsidRPr="00074E2D">
          <w:rPr>
            <w:rStyle w:val="Hyperlink"/>
            <w:rFonts w:eastAsiaTheme="minorEastAsia" w:cs="Arial"/>
            <w:kern w:val="24"/>
            <w:szCs w:val="28"/>
            <w:lang w:eastAsia="en-GB"/>
            <w14:ligatures w14:val="none"/>
          </w:rPr>
          <w:t>https://www.gov.uk/government/publications/tag-unit-a42-distributional-impact-appraisal</w:t>
        </w:r>
      </w:hyperlink>
      <w:r w:rsidR="000D3821">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44ABC5F9" w14:textId="77777777" w:rsidR="00285004" w:rsidRDefault="00285004" w:rsidP="00285004">
      <w:pPr>
        <w:spacing w:line="276" w:lineRule="auto"/>
        <w:contextualSpacing/>
        <w:rPr>
          <w:rFonts w:eastAsiaTheme="minorEastAsia" w:cs="Arial"/>
          <w:kern w:val="24"/>
          <w:szCs w:val="28"/>
          <w:lang w:eastAsia="en-GB"/>
          <w14:ligatures w14:val="none"/>
        </w:rPr>
      </w:pPr>
    </w:p>
    <w:p w14:paraId="6A1D0AD3" w14:textId="2A4A915B" w:rsidR="00285004" w:rsidRPr="00285004" w:rsidRDefault="00285004" w:rsidP="00285004">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HM Treasury (2022) </w:t>
      </w:r>
      <w:r w:rsidRPr="00285004">
        <w:rPr>
          <w:rFonts w:eastAsiaTheme="minorEastAsia" w:cs="Arial"/>
          <w:i/>
          <w:iCs/>
          <w:kern w:val="24"/>
          <w:szCs w:val="28"/>
          <w:lang w:eastAsia="en-GB"/>
          <w14:ligatures w14:val="none"/>
        </w:rPr>
        <w:t>The Green Book: Central Government Guidance on Appraisal and Evaluation</w:t>
      </w:r>
      <w:r w:rsidRPr="00285004">
        <w:rPr>
          <w:rFonts w:eastAsiaTheme="minorEastAsia" w:cs="Arial"/>
          <w:kern w:val="24"/>
          <w:szCs w:val="28"/>
          <w:lang w:eastAsia="en-GB"/>
          <w14:ligatures w14:val="none"/>
        </w:rPr>
        <w:t xml:space="preserve">. London: HM Treasury. Available at: </w:t>
      </w:r>
      <w:hyperlink r:id="rId20" w:history="1">
        <w:r w:rsidR="000D3821" w:rsidRPr="00074E2D">
          <w:rPr>
            <w:rStyle w:val="Hyperlink"/>
            <w:rFonts w:eastAsiaTheme="minorEastAsia" w:cs="Arial"/>
            <w:kern w:val="24"/>
            <w:szCs w:val="28"/>
            <w:lang w:eastAsia="en-GB"/>
            <w14:ligatures w14:val="none"/>
          </w:rPr>
          <w:t>https://www.gov.uk/government/publications/the-green-book-appraisal-and-evaluation-in-central-governent</w:t>
        </w:r>
      </w:hyperlink>
      <w:r w:rsidR="000D3821">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5CA744F7" w14:textId="77777777" w:rsidR="00285004" w:rsidRDefault="00285004" w:rsidP="00285004">
      <w:pPr>
        <w:spacing w:line="276" w:lineRule="auto"/>
        <w:contextualSpacing/>
        <w:rPr>
          <w:rFonts w:eastAsiaTheme="minorEastAsia" w:cs="Arial"/>
          <w:kern w:val="24"/>
          <w:szCs w:val="28"/>
          <w:lang w:eastAsia="en-GB"/>
          <w14:ligatures w14:val="none"/>
        </w:rPr>
      </w:pPr>
    </w:p>
    <w:p w14:paraId="78F4B5F0" w14:textId="0494E32E" w:rsidR="0006767A" w:rsidRPr="000D3821" w:rsidRDefault="00285004" w:rsidP="000D3821">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HM Treasury (2025) </w:t>
      </w:r>
      <w:r w:rsidRPr="00285004">
        <w:rPr>
          <w:rFonts w:eastAsiaTheme="minorEastAsia" w:cs="Arial"/>
          <w:i/>
          <w:iCs/>
          <w:kern w:val="24"/>
          <w:szCs w:val="28"/>
          <w:lang w:eastAsia="en-GB"/>
          <w14:ligatures w14:val="none"/>
        </w:rPr>
        <w:t>Green Book Review: Final Report</w:t>
      </w:r>
      <w:r w:rsidRPr="00285004">
        <w:rPr>
          <w:rFonts w:eastAsiaTheme="minorEastAsia" w:cs="Arial"/>
          <w:kern w:val="24"/>
          <w:szCs w:val="28"/>
          <w:lang w:eastAsia="en-GB"/>
          <w14:ligatures w14:val="none"/>
        </w:rPr>
        <w:t xml:space="preserve">. London: HM Treasury. Available at: </w:t>
      </w:r>
      <w:hyperlink r:id="rId21" w:history="1">
        <w:r w:rsidR="000D3821" w:rsidRPr="00074E2D">
          <w:rPr>
            <w:rStyle w:val="Hyperlink"/>
            <w:rFonts w:eastAsiaTheme="minorEastAsia" w:cs="Arial"/>
            <w:kern w:val="24"/>
            <w:szCs w:val="28"/>
            <w:lang w:eastAsia="en-GB"/>
            <w14:ligatures w14:val="none"/>
          </w:rPr>
          <w:t>https://www.gov.uk/government/publications/green-book-review-2025</w:t>
        </w:r>
      </w:hyperlink>
      <w:r w:rsidR="000D3821">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41B4A7E7" w14:textId="55A43403" w:rsidR="00FF7271" w:rsidRPr="00285004" w:rsidRDefault="00E81B77" w:rsidP="000D3821">
      <w:pPr>
        <w:pStyle w:val="Heading2"/>
        <w:rPr>
          <w:rFonts w:eastAsiaTheme="minorEastAsia"/>
          <w:kern w:val="24"/>
        </w:rPr>
      </w:pPr>
      <w:bookmarkStart w:id="51" w:name="_Toc215756671"/>
      <w:r w:rsidRPr="00E81B77">
        <w:t xml:space="preserve">Government </w:t>
      </w:r>
      <w:r w:rsidR="00926A25">
        <w:t xml:space="preserve">policy papers and </w:t>
      </w:r>
      <w:r w:rsidRPr="00E81B77">
        <w:t>report</w:t>
      </w:r>
      <w:r w:rsidR="007B211F">
        <w:t>s</w:t>
      </w:r>
      <w:bookmarkEnd w:id="51"/>
    </w:p>
    <w:p w14:paraId="455E2DAC" w14:textId="279C531F" w:rsidR="0006767A" w:rsidRPr="004E79CD" w:rsidRDefault="0006767A" w:rsidP="0006767A">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 xml:space="preserve">Department for Transport (2018) </w:t>
      </w:r>
      <w:r w:rsidRPr="0061647E">
        <w:rPr>
          <w:rFonts w:eastAsiaTheme="minorEastAsia" w:cs="Arial"/>
          <w:i/>
          <w:iCs/>
          <w:kern w:val="24"/>
          <w:szCs w:val="28"/>
          <w:lang w:eastAsia="en-GB"/>
          <w14:ligatures w14:val="none"/>
        </w:rPr>
        <w:t>The Inclusive Transport Strategy: achieving equal access for disabled people</w:t>
      </w:r>
      <w:r>
        <w:rPr>
          <w:rFonts w:eastAsiaTheme="minorEastAsia" w:cs="Arial"/>
          <w:i/>
          <w:iCs/>
          <w:kern w:val="24"/>
          <w:szCs w:val="28"/>
          <w:lang w:eastAsia="en-GB"/>
          <w14:ligatures w14:val="none"/>
        </w:rPr>
        <w:t xml:space="preserve">. </w:t>
      </w:r>
      <w:r>
        <w:rPr>
          <w:rFonts w:eastAsiaTheme="minorEastAsia" w:cs="Arial"/>
          <w:kern w:val="24"/>
          <w:szCs w:val="28"/>
          <w:lang w:eastAsia="en-GB"/>
          <w14:ligatures w14:val="none"/>
        </w:rPr>
        <w:t xml:space="preserve">London: Department for Transport. Available at: </w:t>
      </w:r>
      <w:hyperlink r:id="rId22" w:history="1">
        <w:r w:rsidR="000D3821" w:rsidRPr="00074E2D">
          <w:rPr>
            <w:rStyle w:val="Hyperlink"/>
            <w:rFonts w:eastAsiaTheme="minorEastAsia" w:cs="Arial"/>
            <w:kern w:val="24"/>
            <w:szCs w:val="28"/>
            <w:lang w:eastAsia="en-GB"/>
            <w14:ligatures w14:val="none"/>
          </w:rPr>
          <w:t>https://assets.publishing.service.gov.uk/media/5b570a11e5274a3fe478c352/inclusive-transport-strategy.pdf</w:t>
        </w:r>
      </w:hyperlink>
      <w:r w:rsidR="000D3821">
        <w:rPr>
          <w:rFonts w:eastAsiaTheme="minorEastAsia" w:cs="Arial"/>
          <w:kern w:val="24"/>
          <w:szCs w:val="28"/>
          <w:lang w:eastAsia="en-GB"/>
          <w14:ligatures w14:val="none"/>
        </w:rPr>
        <w:t xml:space="preserve"> </w:t>
      </w:r>
      <w:r>
        <w:rPr>
          <w:rFonts w:eastAsiaTheme="minorEastAsia" w:cs="Arial"/>
          <w:kern w:val="24"/>
          <w:szCs w:val="28"/>
          <w:lang w:eastAsia="en-GB"/>
          <w14:ligatures w14:val="none"/>
        </w:rPr>
        <w:t>(Accessed 28 October 2025).</w:t>
      </w:r>
    </w:p>
    <w:p w14:paraId="36E9D9ED" w14:textId="4E1FEBE6" w:rsidR="0006767A" w:rsidRDefault="0006767A" w:rsidP="00002F24">
      <w:pPr>
        <w:spacing w:line="276" w:lineRule="auto"/>
        <w:contextualSpacing/>
        <w:rPr>
          <w:rFonts w:eastAsiaTheme="minorEastAsia" w:cs="Arial"/>
          <w:kern w:val="24"/>
          <w:szCs w:val="28"/>
          <w:lang w:eastAsia="en-GB"/>
          <w14:ligatures w14:val="none"/>
        </w:rPr>
      </w:pPr>
    </w:p>
    <w:p w14:paraId="6523AF32" w14:textId="77777777" w:rsidR="00883D0D" w:rsidRPr="00AC35FC" w:rsidRDefault="009B72AF" w:rsidP="3190172D">
      <w:pPr>
        <w:spacing w:line="276" w:lineRule="auto"/>
        <w:contextualSpacing/>
        <w:rPr>
          <w:rFonts w:eastAsiaTheme="minorEastAsia" w:cs="Arial"/>
          <w:i/>
          <w:iCs/>
          <w:kern w:val="24"/>
          <w:szCs w:val="28"/>
          <w:lang w:eastAsia="en-GB"/>
          <w14:ligatures w14:val="none"/>
        </w:rPr>
      </w:pPr>
      <w:r w:rsidRPr="3190172D">
        <w:rPr>
          <w:rFonts w:eastAsiaTheme="minorEastAsia" w:cs="Arial"/>
          <w:szCs w:val="28"/>
          <w:lang w:eastAsia="en-GB"/>
        </w:rPr>
        <w:t xml:space="preserve">Department for Transport (2024) </w:t>
      </w:r>
      <w:r w:rsidR="00883D0D" w:rsidRPr="00AC35FC">
        <w:rPr>
          <w:rFonts w:eastAsiaTheme="minorEastAsia" w:cs="Arial"/>
          <w:i/>
          <w:iCs/>
          <w:szCs w:val="28"/>
          <w:lang w:eastAsia="en-GB"/>
        </w:rPr>
        <w:t xml:space="preserve">Review of TAG Impacts through a </w:t>
      </w:r>
    </w:p>
    <w:p w14:paraId="6F347634" w14:textId="0CEE62C6" w:rsidR="009B72AF" w:rsidRPr="00AC35FC" w:rsidRDefault="00883D0D" w:rsidP="3190172D">
      <w:pPr>
        <w:spacing w:line="276" w:lineRule="auto"/>
        <w:contextualSpacing/>
        <w:rPr>
          <w:rFonts w:eastAsiaTheme="minorEastAsia" w:cs="Arial"/>
          <w:kern w:val="24"/>
          <w:szCs w:val="28"/>
          <w:lang w:eastAsia="en-GB"/>
          <w14:ligatures w14:val="none"/>
        </w:rPr>
      </w:pPr>
      <w:r w:rsidRPr="00AC35FC">
        <w:rPr>
          <w:rFonts w:eastAsiaTheme="minorEastAsia" w:cs="Arial"/>
          <w:i/>
          <w:iCs/>
          <w:szCs w:val="28"/>
          <w:lang w:eastAsia="en-GB"/>
        </w:rPr>
        <w:t>wellbeing lens</w:t>
      </w:r>
      <w:r w:rsidRPr="3190172D">
        <w:rPr>
          <w:rFonts w:eastAsiaTheme="minorEastAsia" w:cs="Arial"/>
          <w:i/>
          <w:iCs/>
          <w:szCs w:val="28"/>
          <w:lang w:eastAsia="en-GB"/>
        </w:rPr>
        <w:t xml:space="preserve">, Final </w:t>
      </w:r>
      <w:r w:rsidR="00907AC0" w:rsidRPr="3190172D">
        <w:rPr>
          <w:rFonts w:eastAsiaTheme="minorEastAsia" w:cs="Arial"/>
          <w:i/>
          <w:iCs/>
          <w:szCs w:val="28"/>
          <w:lang w:eastAsia="en-GB"/>
        </w:rPr>
        <w:t>R</w:t>
      </w:r>
      <w:r w:rsidRPr="3190172D">
        <w:rPr>
          <w:rFonts w:eastAsiaTheme="minorEastAsia" w:cs="Arial"/>
          <w:i/>
          <w:iCs/>
          <w:szCs w:val="28"/>
          <w:lang w:eastAsia="en-GB"/>
        </w:rPr>
        <w:t>eport</w:t>
      </w:r>
      <w:r w:rsidR="00907AC0" w:rsidRPr="3190172D">
        <w:rPr>
          <w:rFonts w:eastAsiaTheme="minorEastAsia" w:cs="Arial"/>
          <w:i/>
          <w:iCs/>
          <w:szCs w:val="28"/>
          <w:lang w:eastAsia="en-GB"/>
        </w:rPr>
        <w:t>.</w:t>
      </w:r>
      <w:r w:rsidR="003A4A5E" w:rsidRPr="3190172D">
        <w:rPr>
          <w:rFonts w:eastAsiaTheme="minorEastAsia" w:cs="Arial"/>
          <w:i/>
          <w:iCs/>
          <w:szCs w:val="28"/>
          <w:lang w:eastAsia="en-GB"/>
        </w:rPr>
        <w:t xml:space="preserve"> </w:t>
      </w:r>
      <w:r w:rsidR="003A4A5E" w:rsidRPr="3190172D">
        <w:rPr>
          <w:rFonts w:eastAsiaTheme="minorEastAsia" w:cs="Arial"/>
          <w:szCs w:val="28"/>
          <w:lang w:eastAsia="en-GB"/>
        </w:rPr>
        <w:t xml:space="preserve">London: Department for Transport. Available at: </w:t>
      </w:r>
      <w:hyperlink r:id="rId23" w:history="1">
        <w:r w:rsidR="000D3821" w:rsidRPr="00074E2D">
          <w:rPr>
            <w:rStyle w:val="Hyperlink"/>
            <w:rFonts w:eastAsiaTheme="minorEastAsia" w:cs="Arial"/>
            <w:szCs w:val="28"/>
            <w:lang w:eastAsia="en-GB"/>
          </w:rPr>
          <w:t>https://assets.publishing.service.gov.uk/media/6718fc47dd93e6b1fa07bec7/dft-review-tag-impacts-through-wellbeing-lens.pdf</w:t>
        </w:r>
      </w:hyperlink>
      <w:r w:rsidR="000D3821">
        <w:rPr>
          <w:rFonts w:eastAsiaTheme="minorEastAsia" w:cs="Arial"/>
          <w:szCs w:val="28"/>
          <w:lang w:eastAsia="en-GB"/>
        </w:rPr>
        <w:t xml:space="preserve"> </w:t>
      </w:r>
      <w:r w:rsidR="008A768C" w:rsidRPr="3190172D">
        <w:rPr>
          <w:rFonts w:eastAsiaTheme="minorEastAsia" w:cs="Arial"/>
          <w:szCs w:val="28"/>
          <w:lang w:eastAsia="en-GB"/>
        </w:rPr>
        <w:t>(Accessed 20 November 2025).</w:t>
      </w:r>
    </w:p>
    <w:p w14:paraId="7136BBBE" w14:textId="76DFB6E3" w:rsidR="00907AC0" w:rsidRPr="00AC35FC" w:rsidRDefault="00907AC0" w:rsidP="3190172D">
      <w:pPr>
        <w:spacing w:line="276" w:lineRule="auto"/>
        <w:contextualSpacing/>
        <w:rPr>
          <w:rFonts w:eastAsiaTheme="minorEastAsia" w:cs="Arial"/>
          <w:i/>
          <w:iCs/>
          <w:kern w:val="24"/>
          <w:szCs w:val="28"/>
          <w:lang w:eastAsia="en-GB"/>
          <w14:ligatures w14:val="none"/>
        </w:rPr>
      </w:pPr>
    </w:p>
    <w:p w14:paraId="2F6327BF" w14:textId="6760C4F9" w:rsidR="007C08BA" w:rsidRDefault="0008207B" w:rsidP="00002F24">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Department for Transport</w:t>
      </w:r>
      <w:r w:rsidR="00002F24">
        <w:rPr>
          <w:rFonts w:eastAsiaTheme="minorEastAsia" w:cs="Arial"/>
          <w:kern w:val="24"/>
          <w:szCs w:val="28"/>
          <w:lang w:eastAsia="en-GB"/>
          <w14:ligatures w14:val="none"/>
        </w:rPr>
        <w:t xml:space="preserve"> (2025) </w:t>
      </w:r>
      <w:r w:rsidR="00002F24" w:rsidRPr="00B46ED0">
        <w:rPr>
          <w:rFonts w:eastAsiaTheme="minorEastAsia" w:cs="Arial"/>
          <w:i/>
          <w:iCs/>
          <w:kern w:val="24"/>
          <w:szCs w:val="28"/>
          <w:lang w:eastAsia="en-GB"/>
          <w14:ligatures w14:val="none"/>
        </w:rPr>
        <w:t>Access denied: rights versus reality in disabled people’s access to transport: Government Response</w:t>
      </w:r>
      <w:r w:rsidR="002D60DE" w:rsidRPr="00B46ED0">
        <w:rPr>
          <w:rFonts w:eastAsiaTheme="minorEastAsia" w:cs="Arial"/>
          <w:i/>
          <w:iCs/>
          <w:kern w:val="24"/>
          <w:szCs w:val="28"/>
          <w:lang w:eastAsia="en-GB"/>
          <w14:ligatures w14:val="none"/>
        </w:rPr>
        <w:t>.</w:t>
      </w:r>
      <w:r w:rsidR="002D60DE">
        <w:rPr>
          <w:rFonts w:eastAsiaTheme="minorEastAsia" w:cs="Arial"/>
          <w:kern w:val="24"/>
          <w:szCs w:val="28"/>
          <w:lang w:eastAsia="en-GB"/>
          <w14:ligatures w14:val="none"/>
        </w:rPr>
        <w:t xml:space="preserve"> </w:t>
      </w:r>
      <w:r w:rsidR="00DA0117">
        <w:rPr>
          <w:rFonts w:eastAsiaTheme="minorEastAsia" w:cs="Arial"/>
          <w:kern w:val="24"/>
          <w:szCs w:val="28"/>
          <w:lang w:eastAsia="en-GB"/>
          <w14:ligatures w14:val="none"/>
        </w:rPr>
        <w:t xml:space="preserve">London: House of Commons. Available at: </w:t>
      </w:r>
      <w:hyperlink r:id="rId24" w:history="1">
        <w:r w:rsidR="000D3821" w:rsidRPr="00074E2D">
          <w:rPr>
            <w:rStyle w:val="Hyperlink"/>
            <w:rFonts w:eastAsiaTheme="minorEastAsia" w:cs="Arial"/>
            <w:kern w:val="24"/>
            <w:szCs w:val="28"/>
            <w:lang w:eastAsia="en-GB"/>
            <w14:ligatures w14:val="none"/>
          </w:rPr>
          <w:t>https://committees.parliament.uk/publications/48336/documents/252972/default/</w:t>
        </w:r>
      </w:hyperlink>
      <w:r w:rsidR="000D3821">
        <w:rPr>
          <w:rFonts w:eastAsiaTheme="minorEastAsia" w:cs="Arial"/>
          <w:kern w:val="24"/>
          <w:szCs w:val="28"/>
          <w:lang w:eastAsia="en-GB"/>
          <w14:ligatures w14:val="none"/>
        </w:rPr>
        <w:t xml:space="preserve"> </w:t>
      </w:r>
      <w:r w:rsidR="00D0594D">
        <w:rPr>
          <w:rFonts w:eastAsiaTheme="minorEastAsia" w:cs="Arial"/>
          <w:kern w:val="24"/>
          <w:szCs w:val="28"/>
          <w:lang w:eastAsia="en-GB"/>
          <w14:ligatures w14:val="none"/>
        </w:rPr>
        <w:t>(Accessed 21 October 2025).</w:t>
      </w:r>
    </w:p>
    <w:p w14:paraId="13994ABB" w14:textId="77777777" w:rsidR="009B42C9" w:rsidRDefault="009B42C9" w:rsidP="00002F24">
      <w:pPr>
        <w:spacing w:line="276" w:lineRule="auto"/>
        <w:contextualSpacing/>
        <w:rPr>
          <w:rFonts w:eastAsiaTheme="minorEastAsia" w:cs="Arial"/>
          <w:kern w:val="24"/>
          <w:szCs w:val="28"/>
          <w:lang w:eastAsia="en-GB"/>
          <w14:ligatures w14:val="none"/>
        </w:rPr>
      </w:pPr>
    </w:p>
    <w:p w14:paraId="4EEC5B6A" w14:textId="1599EDE9" w:rsidR="00285004" w:rsidRPr="00285004" w:rsidRDefault="00285004" w:rsidP="00285004">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Office for National Statistics (2023) </w:t>
      </w:r>
      <w:r w:rsidRPr="00285004">
        <w:rPr>
          <w:rFonts w:eastAsiaTheme="minorEastAsia" w:cs="Arial"/>
          <w:i/>
          <w:iCs/>
          <w:kern w:val="24"/>
          <w:szCs w:val="28"/>
          <w:lang w:eastAsia="en-GB"/>
          <w14:ligatures w14:val="none"/>
        </w:rPr>
        <w:t>Family Spending in the UK: April 2022 to March 2023</w:t>
      </w:r>
      <w:r w:rsidRPr="00285004">
        <w:rPr>
          <w:rFonts w:eastAsiaTheme="minorEastAsia" w:cs="Arial"/>
          <w:kern w:val="24"/>
          <w:szCs w:val="28"/>
          <w:lang w:eastAsia="en-GB"/>
          <w14:ligatures w14:val="none"/>
        </w:rPr>
        <w:t xml:space="preserve">. Newport: ONS. Available at: </w:t>
      </w:r>
      <w:hyperlink r:id="rId25" w:history="1">
        <w:r w:rsidR="000D3821" w:rsidRPr="00074E2D">
          <w:rPr>
            <w:rStyle w:val="Hyperlink"/>
            <w:rFonts w:eastAsiaTheme="minorEastAsia" w:cs="Arial"/>
            <w:kern w:val="24"/>
            <w:szCs w:val="28"/>
            <w:lang w:eastAsia="en-GB"/>
            <w14:ligatures w14:val="none"/>
          </w:rPr>
          <w:t>https://www.ons.gov.uk/peoplepopulationandcommunity/personalandhouseholdfinances/expenditure/bulletins/familyspendingintheuk/april2022tomarch2023</w:t>
        </w:r>
      </w:hyperlink>
      <w:r w:rsidR="000D3821">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30EB7862" w14:textId="77777777" w:rsidR="00CF76FB" w:rsidRDefault="00CF76FB" w:rsidP="00285004">
      <w:pPr>
        <w:spacing w:line="276" w:lineRule="auto"/>
        <w:contextualSpacing/>
        <w:rPr>
          <w:rFonts w:eastAsiaTheme="minorEastAsia" w:cs="Arial"/>
          <w:kern w:val="24"/>
          <w:szCs w:val="28"/>
          <w:lang w:eastAsia="en-GB"/>
          <w14:ligatures w14:val="none"/>
        </w:rPr>
      </w:pPr>
    </w:p>
    <w:p w14:paraId="5E6A839C" w14:textId="1363EFC8" w:rsidR="00CF76FB" w:rsidRPr="00285004" w:rsidRDefault="00A50053" w:rsidP="00285004">
      <w:pPr>
        <w:spacing w:line="276" w:lineRule="auto"/>
        <w:contextualSpacing/>
        <w:rPr>
          <w:rFonts w:eastAsiaTheme="minorEastAsia" w:cs="Arial"/>
          <w:kern w:val="24"/>
          <w:szCs w:val="28"/>
          <w:lang w:eastAsia="en-GB"/>
          <w14:ligatures w14:val="none"/>
        </w:rPr>
      </w:pPr>
      <w:r w:rsidRPr="00A50053">
        <w:rPr>
          <w:rFonts w:eastAsiaTheme="minorEastAsia" w:cs="Arial"/>
          <w:kern w:val="24"/>
          <w:szCs w:val="28"/>
          <w:lang w:eastAsia="en-GB"/>
          <w14:ligatures w14:val="none"/>
        </w:rPr>
        <w:t xml:space="preserve">Office for Statistics Regulation. (2022) </w:t>
      </w:r>
      <w:r w:rsidRPr="00A50053">
        <w:rPr>
          <w:rFonts w:eastAsiaTheme="minorEastAsia" w:cs="Arial"/>
          <w:i/>
          <w:iCs/>
          <w:kern w:val="24"/>
          <w:szCs w:val="28"/>
          <w:lang w:eastAsia="en-GB"/>
          <w14:ligatures w14:val="none"/>
        </w:rPr>
        <w:t>Review of Transport Accessibility Statistics</w:t>
      </w:r>
      <w:r w:rsidRPr="00A50053">
        <w:rPr>
          <w:rFonts w:eastAsiaTheme="minorEastAsia" w:cs="Arial"/>
          <w:kern w:val="24"/>
          <w:szCs w:val="28"/>
          <w:lang w:eastAsia="en-GB"/>
          <w14:ligatures w14:val="none"/>
        </w:rPr>
        <w:t xml:space="preserve">. Published 10 February 2022, last updated 25 April 2022. UK: Office for Statistics Regulation. Available at: </w:t>
      </w:r>
      <w:hyperlink r:id="rId26" w:history="1">
        <w:r w:rsidR="000D3821" w:rsidRPr="00074E2D">
          <w:rPr>
            <w:rStyle w:val="Hyperlink"/>
            <w:rFonts w:cs="Arial"/>
            <w:szCs w:val="28"/>
          </w:rPr>
          <w:t>https://osr.statisticsauthority.gov.uk/publication/review-of-transport-accessibility-statistics/</w:t>
        </w:r>
      </w:hyperlink>
      <w:r w:rsidR="000D3821">
        <w:rPr>
          <w:rFonts w:cs="Arial"/>
          <w:szCs w:val="28"/>
        </w:rPr>
        <w:t xml:space="preserve"> </w:t>
      </w:r>
      <w:r w:rsidR="00FB022D">
        <w:rPr>
          <w:rFonts w:eastAsiaTheme="minorEastAsia" w:cs="Arial"/>
          <w:kern w:val="24"/>
          <w:szCs w:val="28"/>
          <w:lang w:eastAsia="en-GB"/>
          <w14:ligatures w14:val="none"/>
        </w:rPr>
        <w:t>(</w:t>
      </w:r>
      <w:r w:rsidRPr="00A50053">
        <w:rPr>
          <w:rFonts w:eastAsiaTheme="minorEastAsia" w:cs="Arial"/>
          <w:kern w:val="24"/>
          <w:szCs w:val="28"/>
          <w:lang w:eastAsia="en-GB"/>
          <w14:ligatures w14:val="none"/>
        </w:rPr>
        <w:t>Accessed 27 October 2025</w:t>
      </w:r>
      <w:r w:rsidR="00FB022D">
        <w:rPr>
          <w:rFonts w:eastAsiaTheme="minorEastAsia" w:cs="Arial"/>
          <w:kern w:val="24"/>
          <w:szCs w:val="28"/>
          <w:lang w:eastAsia="en-GB"/>
          <w14:ligatures w14:val="none"/>
        </w:rPr>
        <w:t>)</w:t>
      </w:r>
      <w:r w:rsidRPr="00A50053">
        <w:rPr>
          <w:rFonts w:eastAsiaTheme="minorEastAsia" w:cs="Arial"/>
          <w:kern w:val="24"/>
          <w:szCs w:val="28"/>
          <w:lang w:eastAsia="en-GB"/>
          <w14:ligatures w14:val="none"/>
        </w:rPr>
        <w:t>.</w:t>
      </w:r>
    </w:p>
    <w:p w14:paraId="1F4D424C" w14:textId="77777777" w:rsidR="00BB5603" w:rsidRDefault="00BB5603" w:rsidP="00285004">
      <w:pPr>
        <w:spacing w:line="276" w:lineRule="auto"/>
        <w:contextualSpacing/>
        <w:rPr>
          <w:rFonts w:eastAsiaTheme="minorEastAsia" w:cs="Arial"/>
          <w:kern w:val="24"/>
          <w:szCs w:val="28"/>
          <w:lang w:eastAsia="en-GB"/>
          <w14:ligatures w14:val="none"/>
        </w:rPr>
      </w:pPr>
    </w:p>
    <w:p w14:paraId="326FD679" w14:textId="7D2BB809" w:rsidR="00D64F30" w:rsidRDefault="00D64F30" w:rsidP="00285004">
      <w:pPr>
        <w:spacing w:line="276" w:lineRule="auto"/>
        <w:contextualSpacing/>
        <w:rPr>
          <w:rFonts w:eastAsiaTheme="minorEastAsia" w:cs="Arial"/>
          <w:kern w:val="24"/>
          <w:szCs w:val="28"/>
          <w:lang w:eastAsia="en-GB"/>
          <w14:ligatures w14:val="none"/>
        </w:rPr>
      </w:pPr>
      <w:r>
        <w:rPr>
          <w:rFonts w:eastAsiaTheme="minorEastAsia" w:cs="Arial"/>
          <w:kern w:val="24"/>
          <w:szCs w:val="28"/>
          <w:lang w:eastAsia="en-GB"/>
          <w14:ligatures w14:val="none"/>
        </w:rPr>
        <w:t xml:space="preserve">Transport Committee (2025) </w:t>
      </w:r>
      <w:r w:rsidR="00B46ED0" w:rsidRPr="00B46ED0">
        <w:rPr>
          <w:rFonts w:eastAsiaTheme="minorEastAsia" w:cs="Arial"/>
          <w:i/>
          <w:iCs/>
          <w:kern w:val="24"/>
          <w:szCs w:val="28"/>
          <w:lang w:eastAsia="en-GB"/>
          <w14:ligatures w14:val="none"/>
        </w:rPr>
        <w:t>Access denied: rights versus reality in disabled people’s access to transport.</w:t>
      </w:r>
      <w:r w:rsidR="00B46ED0">
        <w:rPr>
          <w:rFonts w:eastAsiaTheme="minorEastAsia" w:cs="Arial"/>
          <w:kern w:val="24"/>
          <w:szCs w:val="28"/>
          <w:lang w:eastAsia="en-GB"/>
          <w14:ligatures w14:val="none"/>
        </w:rPr>
        <w:t xml:space="preserve"> London: House of Commons. Available at:</w:t>
      </w:r>
      <w:r w:rsidR="00115655">
        <w:rPr>
          <w:rFonts w:eastAsiaTheme="minorEastAsia" w:cs="Arial"/>
          <w:kern w:val="24"/>
          <w:szCs w:val="28"/>
          <w:lang w:eastAsia="en-GB"/>
          <w14:ligatures w14:val="none"/>
        </w:rPr>
        <w:t xml:space="preserve"> </w:t>
      </w:r>
      <w:hyperlink r:id="rId27" w:history="1">
        <w:r w:rsidR="00115655" w:rsidRPr="00074E2D">
          <w:rPr>
            <w:rStyle w:val="Hyperlink"/>
            <w:rFonts w:eastAsiaTheme="minorEastAsia" w:cs="Arial"/>
            <w:kern w:val="24"/>
            <w:szCs w:val="28"/>
            <w:lang w:eastAsia="en-GB"/>
            <w14:ligatures w14:val="none"/>
          </w:rPr>
          <w:t>https://committees.parliament.uk/publications/47122/documents/244036/default/</w:t>
        </w:r>
      </w:hyperlink>
      <w:r w:rsidR="00115655">
        <w:rPr>
          <w:rFonts w:eastAsiaTheme="minorEastAsia" w:cs="Arial"/>
          <w:kern w:val="24"/>
          <w:szCs w:val="28"/>
          <w:lang w:eastAsia="en-GB"/>
          <w14:ligatures w14:val="none"/>
        </w:rPr>
        <w:t xml:space="preserve"> </w:t>
      </w:r>
      <w:r w:rsidR="00B46ED0">
        <w:rPr>
          <w:rFonts w:eastAsiaTheme="minorEastAsia" w:cs="Arial"/>
          <w:kern w:val="24"/>
          <w:szCs w:val="28"/>
          <w:lang w:eastAsia="en-GB"/>
          <w14:ligatures w14:val="none"/>
        </w:rPr>
        <w:t>(Accessed 21 October 2025).</w:t>
      </w:r>
    </w:p>
    <w:p w14:paraId="31EE3555" w14:textId="1D8A2B57" w:rsidR="00BB5603" w:rsidRDefault="00BB5603" w:rsidP="00BB5603">
      <w:pPr>
        <w:pStyle w:val="Heading3"/>
        <w:rPr>
          <w:lang w:eastAsia="en-GB"/>
        </w:rPr>
      </w:pPr>
      <w:bookmarkStart w:id="52" w:name="_Toc215756672"/>
      <w:r>
        <w:rPr>
          <w:lang w:eastAsia="en-GB"/>
        </w:rPr>
        <w:t>Charity-authored publication</w:t>
      </w:r>
      <w:bookmarkEnd w:id="52"/>
    </w:p>
    <w:p w14:paraId="50062112" w14:textId="0F8E2E64" w:rsidR="004979C5" w:rsidRDefault="004979C5" w:rsidP="00285004">
      <w:pPr>
        <w:spacing w:line="276" w:lineRule="auto"/>
        <w:contextualSpacing/>
        <w:rPr>
          <w:rFonts w:eastAsiaTheme="minorEastAsia" w:cs="Arial"/>
          <w:kern w:val="24"/>
          <w:szCs w:val="28"/>
          <w:lang w:eastAsia="en-GB"/>
          <w14:ligatures w14:val="none"/>
        </w:rPr>
      </w:pPr>
      <w:r w:rsidRPr="004979C5">
        <w:rPr>
          <w:rFonts w:eastAsiaTheme="minorEastAsia" w:cs="Arial"/>
          <w:kern w:val="24"/>
          <w:szCs w:val="28"/>
          <w:lang w:eastAsia="en-GB"/>
          <w14:ligatures w14:val="none"/>
        </w:rPr>
        <w:t xml:space="preserve">Motability Foundation (2022) The Transport Accessibility Gap. Available at: </w:t>
      </w:r>
      <w:hyperlink r:id="rId28" w:history="1">
        <w:r w:rsidRPr="00356FD4">
          <w:rPr>
            <w:rStyle w:val="Hyperlink"/>
            <w:rFonts w:eastAsiaTheme="minorEastAsia" w:cs="Arial"/>
            <w:kern w:val="24"/>
            <w:szCs w:val="28"/>
            <w:lang w:eastAsia="en-GB"/>
            <w14:ligatures w14:val="none"/>
          </w:rPr>
          <w:t>https://www.motabilityfoundation.org.uk/research-and-innovation/research/our-reports/</w:t>
        </w:r>
      </w:hyperlink>
      <w:r>
        <w:rPr>
          <w:rFonts w:eastAsiaTheme="minorEastAsia" w:cs="Arial"/>
          <w:kern w:val="24"/>
          <w:szCs w:val="28"/>
          <w:lang w:eastAsia="en-GB"/>
          <w14:ligatures w14:val="none"/>
        </w:rPr>
        <w:t xml:space="preserve"> </w:t>
      </w:r>
      <w:r w:rsidRPr="004979C5">
        <w:rPr>
          <w:rFonts w:eastAsiaTheme="minorEastAsia" w:cs="Arial"/>
          <w:kern w:val="24"/>
          <w:szCs w:val="28"/>
          <w:lang w:eastAsia="en-GB"/>
          <w14:ligatures w14:val="none"/>
        </w:rPr>
        <w:t>(Accessed: 04 December 2025).</w:t>
      </w:r>
    </w:p>
    <w:p w14:paraId="0FCF4FDE" w14:textId="77777777" w:rsidR="004979C5" w:rsidRDefault="004979C5" w:rsidP="00285004">
      <w:pPr>
        <w:spacing w:line="276" w:lineRule="auto"/>
        <w:contextualSpacing/>
        <w:rPr>
          <w:rFonts w:eastAsiaTheme="minorEastAsia" w:cs="Arial"/>
          <w:kern w:val="24"/>
          <w:szCs w:val="28"/>
          <w:lang w:eastAsia="en-GB"/>
          <w14:ligatures w14:val="none"/>
        </w:rPr>
      </w:pPr>
    </w:p>
    <w:p w14:paraId="5C7BCE58" w14:textId="078337F3" w:rsidR="00285004" w:rsidRPr="00285004" w:rsidRDefault="00285004" w:rsidP="00285004">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Scope (2023) </w:t>
      </w:r>
      <w:r w:rsidRPr="00285004">
        <w:rPr>
          <w:rFonts w:eastAsiaTheme="minorEastAsia" w:cs="Arial"/>
          <w:i/>
          <w:iCs/>
          <w:kern w:val="24"/>
          <w:szCs w:val="28"/>
          <w:lang w:eastAsia="en-GB"/>
          <w14:ligatures w14:val="none"/>
        </w:rPr>
        <w:t>The Purple Pound</w:t>
      </w:r>
      <w:r w:rsidRPr="00285004">
        <w:rPr>
          <w:rFonts w:eastAsiaTheme="minorEastAsia" w:cs="Arial"/>
          <w:kern w:val="24"/>
          <w:szCs w:val="28"/>
          <w:lang w:eastAsia="en-GB"/>
          <w14:ligatures w14:val="none"/>
        </w:rPr>
        <w:t xml:space="preserve">. London: Scope. Available at: </w:t>
      </w:r>
      <w:hyperlink r:id="rId29" w:history="1">
        <w:r w:rsidR="00115655" w:rsidRPr="00074E2D">
          <w:rPr>
            <w:rStyle w:val="Hyperlink"/>
            <w:rFonts w:eastAsiaTheme="minorEastAsia" w:cs="Arial"/>
            <w:kern w:val="24"/>
            <w:szCs w:val="28"/>
            <w:lang w:eastAsia="en-GB"/>
            <w14:ligatures w14:val="none"/>
          </w:rPr>
          <w:t>https://www.scope.org.uk/media/purple-pound/</w:t>
        </w:r>
      </w:hyperlink>
      <w:r w:rsidR="00115655">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06F09C09" w14:textId="77777777" w:rsidR="00B5179C" w:rsidRDefault="00B5179C" w:rsidP="00285004">
      <w:pPr>
        <w:spacing w:line="276" w:lineRule="auto"/>
        <w:contextualSpacing/>
        <w:rPr>
          <w:rFonts w:eastAsiaTheme="minorEastAsia" w:cs="Arial"/>
          <w:kern w:val="24"/>
          <w:szCs w:val="28"/>
          <w:lang w:eastAsia="en-GB"/>
          <w14:ligatures w14:val="none"/>
        </w:rPr>
      </w:pPr>
    </w:p>
    <w:p w14:paraId="7DBDD917" w14:textId="6A919344" w:rsidR="00B5179C" w:rsidRDefault="00B5179C" w:rsidP="001E4F52">
      <w:pPr>
        <w:pStyle w:val="Heading3"/>
        <w:rPr>
          <w:lang w:eastAsia="en-GB"/>
        </w:rPr>
      </w:pPr>
      <w:bookmarkStart w:id="53" w:name="_Toc215756673"/>
      <w:r>
        <w:rPr>
          <w:lang w:eastAsia="en-GB"/>
        </w:rPr>
        <w:t xml:space="preserve">Academic </w:t>
      </w:r>
      <w:r w:rsidR="001E4F52">
        <w:rPr>
          <w:lang w:eastAsia="en-GB"/>
        </w:rPr>
        <w:t>papers</w:t>
      </w:r>
      <w:bookmarkEnd w:id="53"/>
    </w:p>
    <w:p w14:paraId="5E418409" w14:textId="7DD1086B" w:rsidR="00CB41D8" w:rsidRDefault="00CB41D8" w:rsidP="00285004">
      <w:pPr>
        <w:spacing w:line="276" w:lineRule="auto"/>
        <w:contextualSpacing/>
        <w:rPr>
          <w:rFonts w:eastAsiaTheme="minorEastAsia" w:cs="Arial"/>
          <w:kern w:val="24"/>
          <w:szCs w:val="28"/>
          <w:lang w:eastAsia="en-GB"/>
          <w14:ligatures w14:val="none"/>
        </w:rPr>
      </w:pPr>
      <w:r w:rsidRPr="00CB41D8">
        <w:rPr>
          <w:rFonts w:eastAsiaTheme="minorEastAsia" w:cs="Arial"/>
          <w:kern w:val="24"/>
          <w:szCs w:val="28"/>
          <w:lang w:eastAsia="en-GB"/>
          <w14:ligatures w14:val="none"/>
        </w:rPr>
        <w:t xml:space="preserve">Duckenfield, T. (2017) </w:t>
      </w:r>
      <w:r w:rsidRPr="00CB41D8">
        <w:rPr>
          <w:rFonts w:eastAsiaTheme="minorEastAsia" w:cs="Arial"/>
          <w:i/>
          <w:iCs/>
          <w:kern w:val="24"/>
          <w:szCs w:val="28"/>
          <w:lang w:eastAsia="en-GB"/>
          <w14:ligatures w14:val="none"/>
        </w:rPr>
        <w:t>The Benefits of Improving Access to the United Kingdom Rail Network via the Access for All Programme</w:t>
      </w:r>
      <w:r w:rsidRPr="00CB41D8">
        <w:rPr>
          <w:rFonts w:eastAsiaTheme="minorEastAsia" w:cs="Arial"/>
          <w:kern w:val="24"/>
          <w:szCs w:val="28"/>
          <w:lang w:eastAsia="en-GB"/>
          <w14:ligatures w14:val="none"/>
        </w:rPr>
        <w:t>. ITF Discussion Paper No. 2017-02. Paris: OECD/International Transport Forum.</w:t>
      </w:r>
      <w:r>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w:t>
      </w:r>
      <w:r>
        <w:rPr>
          <w:rFonts w:eastAsiaTheme="minorEastAsia" w:cs="Arial"/>
          <w:kern w:val="24"/>
          <w:szCs w:val="28"/>
          <w:lang w:eastAsia="en-GB"/>
          <w14:ligatures w14:val="none"/>
        </w:rPr>
        <w:t>1</w:t>
      </w:r>
      <w:r w:rsidRPr="00285004">
        <w:rPr>
          <w:rFonts w:eastAsiaTheme="minorEastAsia" w:cs="Arial"/>
          <w:kern w:val="24"/>
          <w:szCs w:val="28"/>
          <w:lang w:eastAsia="en-GB"/>
          <w14:ligatures w14:val="none"/>
        </w:rPr>
        <w:t xml:space="preserve"> October 2025).</w:t>
      </w:r>
    </w:p>
    <w:p w14:paraId="4ECBA2C6" w14:textId="77777777" w:rsidR="00CB41D8" w:rsidRDefault="00CB41D8" w:rsidP="00285004">
      <w:pPr>
        <w:spacing w:line="276" w:lineRule="auto"/>
        <w:contextualSpacing/>
        <w:rPr>
          <w:rFonts w:eastAsiaTheme="minorEastAsia" w:cs="Arial"/>
          <w:kern w:val="24"/>
          <w:szCs w:val="28"/>
          <w:lang w:eastAsia="en-GB"/>
          <w14:ligatures w14:val="none"/>
        </w:rPr>
      </w:pPr>
    </w:p>
    <w:p w14:paraId="60D07257" w14:textId="21E366EF" w:rsidR="00285004" w:rsidRDefault="00285004" w:rsidP="00285004">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Mackett, R.L. (2014) ‘The health implications of inequalities in transport’, </w:t>
      </w:r>
      <w:r w:rsidRPr="00285004">
        <w:rPr>
          <w:rFonts w:eastAsiaTheme="minorEastAsia" w:cs="Arial"/>
          <w:i/>
          <w:iCs/>
          <w:kern w:val="24"/>
          <w:szCs w:val="28"/>
          <w:lang w:eastAsia="en-GB"/>
          <w14:ligatures w14:val="none"/>
        </w:rPr>
        <w:t>Journal of Transport &amp; Health</w:t>
      </w:r>
      <w:r w:rsidRPr="00285004">
        <w:rPr>
          <w:rFonts w:eastAsiaTheme="minorEastAsia" w:cs="Arial"/>
          <w:kern w:val="24"/>
          <w:szCs w:val="28"/>
          <w:lang w:eastAsia="en-GB"/>
          <w14:ligatures w14:val="none"/>
        </w:rPr>
        <w:t xml:space="preserve">, 1(3), pp. 202–209. Available at: </w:t>
      </w:r>
      <w:hyperlink r:id="rId30" w:history="1">
        <w:r w:rsidR="00115655" w:rsidRPr="00074E2D">
          <w:rPr>
            <w:rStyle w:val="Hyperlink"/>
            <w:rFonts w:eastAsiaTheme="minorEastAsia" w:cs="Arial"/>
            <w:kern w:val="24"/>
            <w:szCs w:val="28"/>
            <w:lang w:eastAsia="en-GB"/>
            <w14:ligatures w14:val="none"/>
          </w:rPr>
          <w:t>https://doi.org/10.1016/j.jth.2014.07.001</w:t>
        </w:r>
      </w:hyperlink>
      <w:r w:rsidR="00115655">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4418BCE9" w14:textId="77777777" w:rsidR="00285004" w:rsidRDefault="00285004" w:rsidP="00285004">
      <w:pPr>
        <w:spacing w:line="276" w:lineRule="auto"/>
        <w:contextualSpacing/>
        <w:rPr>
          <w:rFonts w:eastAsiaTheme="minorEastAsia" w:cs="Arial"/>
          <w:kern w:val="24"/>
          <w:szCs w:val="28"/>
          <w:lang w:eastAsia="en-GB"/>
          <w14:ligatures w14:val="none"/>
        </w:rPr>
      </w:pPr>
    </w:p>
    <w:p w14:paraId="078F7662" w14:textId="0F34860E" w:rsidR="00285004" w:rsidRPr="00285004" w:rsidRDefault="00285004" w:rsidP="00285004">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Lucas, K. (2012) ‘Transport and social exclusion: Where are we now?’, </w:t>
      </w:r>
      <w:r w:rsidRPr="00285004">
        <w:rPr>
          <w:rFonts w:eastAsiaTheme="minorEastAsia" w:cs="Arial"/>
          <w:i/>
          <w:iCs/>
          <w:kern w:val="24"/>
          <w:szCs w:val="28"/>
          <w:lang w:eastAsia="en-GB"/>
          <w14:ligatures w14:val="none"/>
        </w:rPr>
        <w:t>Transport Policy</w:t>
      </w:r>
      <w:r w:rsidRPr="00285004">
        <w:rPr>
          <w:rFonts w:eastAsiaTheme="minorEastAsia" w:cs="Arial"/>
          <w:kern w:val="24"/>
          <w:szCs w:val="28"/>
          <w:lang w:eastAsia="en-GB"/>
          <w14:ligatures w14:val="none"/>
        </w:rPr>
        <w:t xml:space="preserve">, 20, pp. 105–113. Available at: </w:t>
      </w:r>
      <w:hyperlink r:id="rId31" w:history="1">
        <w:r w:rsidR="00115655" w:rsidRPr="00074E2D">
          <w:rPr>
            <w:rStyle w:val="Hyperlink"/>
            <w:rFonts w:eastAsiaTheme="minorEastAsia" w:cs="Arial"/>
            <w:kern w:val="24"/>
            <w:szCs w:val="28"/>
            <w:lang w:eastAsia="en-GB"/>
            <w14:ligatures w14:val="none"/>
          </w:rPr>
          <w:t>https://doi.org/10.1016/j.tranpol.2012.01.013</w:t>
        </w:r>
      </w:hyperlink>
      <w:r w:rsidR="00115655">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20 October 2025).</w:t>
      </w:r>
    </w:p>
    <w:p w14:paraId="07B4D2A3" w14:textId="77777777" w:rsidR="00C870F6" w:rsidRPr="00285004" w:rsidRDefault="00C870F6" w:rsidP="00285004">
      <w:pPr>
        <w:spacing w:line="276" w:lineRule="auto"/>
        <w:contextualSpacing/>
        <w:rPr>
          <w:rFonts w:eastAsiaTheme="minorEastAsia" w:cs="Arial"/>
          <w:kern w:val="24"/>
          <w:szCs w:val="28"/>
          <w:lang w:eastAsia="en-GB"/>
          <w14:ligatures w14:val="none"/>
        </w:rPr>
      </w:pPr>
    </w:p>
    <w:p w14:paraId="66B46264" w14:textId="716CFADE" w:rsidR="00285004" w:rsidRDefault="00C870F6" w:rsidP="00285004">
      <w:pPr>
        <w:spacing w:line="276" w:lineRule="auto"/>
        <w:contextualSpacing/>
        <w:rPr>
          <w:rFonts w:eastAsiaTheme="minorEastAsia" w:cs="Arial"/>
          <w:kern w:val="24"/>
          <w:szCs w:val="28"/>
          <w:lang w:eastAsia="en-GB"/>
          <w14:ligatures w14:val="none"/>
        </w:rPr>
      </w:pPr>
      <w:r w:rsidRPr="00C870F6">
        <w:rPr>
          <w:rFonts w:eastAsiaTheme="minorEastAsia" w:cs="Arial"/>
          <w:kern w:val="24"/>
          <w:szCs w:val="28"/>
          <w:lang w:eastAsia="en-GB"/>
          <w14:ligatures w14:val="none"/>
        </w:rPr>
        <w:t xml:space="preserve">Rebstock, M. (2017) </w:t>
      </w:r>
      <w:r w:rsidRPr="00C870F6">
        <w:rPr>
          <w:rFonts w:eastAsiaTheme="minorEastAsia" w:cs="Arial"/>
          <w:i/>
          <w:iCs/>
          <w:kern w:val="24"/>
          <w:szCs w:val="28"/>
          <w:lang w:eastAsia="en-GB"/>
          <w14:ligatures w14:val="none"/>
        </w:rPr>
        <w:t>Economic benefits of improved accessibility to transport systems and the role of transport in fostering tourism for all</w:t>
      </w:r>
      <w:r w:rsidRPr="00C870F6">
        <w:rPr>
          <w:rFonts w:eastAsiaTheme="minorEastAsia" w:cs="Arial"/>
          <w:kern w:val="24"/>
          <w:szCs w:val="28"/>
          <w:lang w:eastAsia="en-GB"/>
          <w14:ligatures w14:val="none"/>
        </w:rPr>
        <w:t xml:space="preserve"> (ITF Discussion Paper No. 2017-04). Paris: OECD/International Transport Forum.</w:t>
      </w:r>
      <w:r>
        <w:rPr>
          <w:rFonts w:eastAsiaTheme="minorEastAsia" w:cs="Arial"/>
          <w:kern w:val="24"/>
          <w:szCs w:val="28"/>
          <w:lang w:eastAsia="en-GB"/>
          <w14:ligatures w14:val="none"/>
        </w:rPr>
        <w:t xml:space="preserve"> </w:t>
      </w:r>
      <w:r w:rsidRPr="00285004">
        <w:rPr>
          <w:rFonts w:eastAsiaTheme="minorEastAsia" w:cs="Arial"/>
          <w:kern w:val="24"/>
          <w:szCs w:val="28"/>
          <w:lang w:eastAsia="en-GB"/>
          <w14:ligatures w14:val="none"/>
        </w:rPr>
        <w:t>(Accessed: 2</w:t>
      </w:r>
      <w:r>
        <w:rPr>
          <w:rFonts w:eastAsiaTheme="minorEastAsia" w:cs="Arial"/>
          <w:kern w:val="24"/>
          <w:szCs w:val="28"/>
          <w:lang w:eastAsia="en-GB"/>
          <w14:ligatures w14:val="none"/>
        </w:rPr>
        <w:t>1</w:t>
      </w:r>
      <w:r w:rsidRPr="00285004">
        <w:rPr>
          <w:rFonts w:eastAsiaTheme="minorEastAsia" w:cs="Arial"/>
          <w:kern w:val="24"/>
          <w:szCs w:val="28"/>
          <w:lang w:eastAsia="en-GB"/>
          <w14:ligatures w14:val="none"/>
        </w:rPr>
        <w:t xml:space="preserve"> October 2025).</w:t>
      </w:r>
    </w:p>
    <w:p w14:paraId="0F87277A" w14:textId="77777777" w:rsidR="00836713" w:rsidRDefault="00836713" w:rsidP="00285004">
      <w:pPr>
        <w:spacing w:line="276" w:lineRule="auto"/>
        <w:contextualSpacing/>
        <w:rPr>
          <w:rFonts w:eastAsiaTheme="minorEastAsia" w:cs="Arial"/>
          <w:kern w:val="24"/>
          <w:szCs w:val="28"/>
          <w:lang w:eastAsia="en-GB"/>
          <w14:ligatures w14:val="none"/>
        </w:rPr>
      </w:pPr>
    </w:p>
    <w:p w14:paraId="637CBC27" w14:textId="77777777" w:rsidR="00836713" w:rsidRPr="00507053" w:rsidRDefault="00836713" w:rsidP="00836713">
      <w:pPr>
        <w:spacing w:line="276" w:lineRule="auto"/>
        <w:contextualSpacing/>
        <w:rPr>
          <w:rFonts w:eastAsiaTheme="minorEastAsia" w:cs="Arial"/>
          <w:kern w:val="24"/>
          <w:szCs w:val="28"/>
          <w:lang w:eastAsia="en-GB"/>
          <w14:ligatures w14:val="none"/>
        </w:rPr>
      </w:pPr>
      <w:r w:rsidRPr="00285004">
        <w:rPr>
          <w:rFonts w:eastAsiaTheme="minorEastAsia" w:cs="Arial"/>
          <w:kern w:val="24"/>
          <w:szCs w:val="28"/>
          <w:lang w:eastAsia="en-GB"/>
          <w14:ligatures w14:val="none"/>
        </w:rPr>
        <w:t xml:space="preserve">Martens, K. (2017) </w:t>
      </w:r>
      <w:r w:rsidRPr="00285004">
        <w:rPr>
          <w:rFonts w:eastAsiaTheme="minorEastAsia" w:cs="Arial"/>
          <w:i/>
          <w:iCs/>
          <w:kern w:val="24"/>
          <w:szCs w:val="28"/>
          <w:lang w:eastAsia="en-GB"/>
          <w14:ligatures w14:val="none"/>
        </w:rPr>
        <w:t>Transport Justice: Designing Fair Transportation Systems</w:t>
      </w:r>
      <w:r w:rsidRPr="00285004">
        <w:rPr>
          <w:rFonts w:eastAsiaTheme="minorEastAsia" w:cs="Arial"/>
          <w:kern w:val="24"/>
          <w:szCs w:val="28"/>
          <w:lang w:eastAsia="en-GB"/>
          <w14:ligatures w14:val="none"/>
        </w:rPr>
        <w:t>. New York: Routledge.</w:t>
      </w:r>
    </w:p>
    <w:p w14:paraId="4C7FC35F" w14:textId="77777777" w:rsidR="00836713" w:rsidRDefault="00836713" w:rsidP="00285004">
      <w:pPr>
        <w:spacing w:line="276" w:lineRule="auto"/>
        <w:contextualSpacing/>
        <w:rPr>
          <w:rFonts w:eastAsiaTheme="minorEastAsia" w:cs="Arial"/>
          <w:kern w:val="24"/>
          <w:szCs w:val="28"/>
          <w:lang w:eastAsia="en-GB"/>
          <w14:ligatures w14:val="none"/>
        </w:rPr>
      </w:pPr>
    </w:p>
    <w:p w14:paraId="4CE07BE9" w14:textId="648C3D63" w:rsidR="00EB0CE9" w:rsidRPr="00115655" w:rsidRDefault="00836713" w:rsidP="00115655">
      <w:pPr>
        <w:spacing w:line="276" w:lineRule="auto"/>
        <w:contextualSpacing/>
        <w:rPr>
          <w:rStyle w:val="eop"/>
          <w:rFonts w:eastAsiaTheme="minorEastAsia" w:cs="Arial"/>
          <w:kern w:val="24"/>
          <w:szCs w:val="28"/>
          <w:lang w:eastAsia="en-GB"/>
          <w14:ligatures w14:val="none"/>
        </w:rPr>
      </w:pPr>
      <w:r w:rsidRPr="00836713">
        <w:rPr>
          <w:rFonts w:eastAsiaTheme="minorEastAsia" w:cs="Arial"/>
          <w:kern w:val="24"/>
          <w:szCs w:val="28"/>
          <w:lang w:eastAsia="en-GB"/>
          <w14:ligatures w14:val="none"/>
        </w:rPr>
        <w:t xml:space="preserve">Yin, M., Shaewitz, D., Overton, C. &amp; Smith, D.-M. (2018) </w:t>
      </w:r>
      <w:r w:rsidRPr="00836713">
        <w:rPr>
          <w:rFonts w:eastAsiaTheme="minorEastAsia" w:cs="Arial"/>
          <w:i/>
          <w:iCs/>
          <w:kern w:val="24"/>
          <w:szCs w:val="28"/>
          <w:lang w:eastAsia="en-GB"/>
          <w14:ligatures w14:val="none"/>
        </w:rPr>
        <w:t>A Hidden Market: The Purchasing Power of Working-Age Adults with Disabilities</w:t>
      </w:r>
      <w:r w:rsidRPr="00836713">
        <w:rPr>
          <w:rFonts w:eastAsiaTheme="minorEastAsia" w:cs="Arial"/>
          <w:kern w:val="24"/>
          <w:szCs w:val="28"/>
          <w:lang w:eastAsia="en-GB"/>
          <w14:ligatures w14:val="none"/>
        </w:rPr>
        <w:t xml:space="preserve">. Washington, DC: American Institutes for Research. Available at: </w:t>
      </w:r>
      <w:hyperlink r:id="rId32" w:history="1">
        <w:r w:rsidR="00115655" w:rsidRPr="00074E2D">
          <w:rPr>
            <w:rStyle w:val="Hyperlink"/>
            <w:rFonts w:eastAsiaTheme="minorEastAsia" w:cs="Arial"/>
            <w:kern w:val="24"/>
            <w:szCs w:val="28"/>
            <w:lang w:eastAsia="en-GB"/>
            <w14:ligatures w14:val="none"/>
          </w:rPr>
          <w:t>https://accessible-techcomm.org/wp-content/uploads/Hidden-Market-Spending-Power-of-People-with-Disabilities-April-2018.pdf</w:t>
        </w:r>
      </w:hyperlink>
      <w:r w:rsidR="00115655">
        <w:rPr>
          <w:rFonts w:eastAsiaTheme="minorEastAsia" w:cs="Arial"/>
          <w:kern w:val="24"/>
          <w:szCs w:val="28"/>
          <w:lang w:eastAsia="en-GB"/>
          <w14:ligatures w14:val="none"/>
        </w:rPr>
        <w:t xml:space="preserve"> </w:t>
      </w:r>
      <w:r w:rsidRPr="00836713">
        <w:rPr>
          <w:rFonts w:eastAsiaTheme="minorEastAsia" w:cs="Arial"/>
          <w:kern w:val="24"/>
          <w:szCs w:val="28"/>
          <w:lang w:eastAsia="en-GB"/>
          <w14:ligatures w14:val="none"/>
        </w:rPr>
        <w:t>(Accessed: 21 October 2025).</w:t>
      </w:r>
    </w:p>
    <w:p w14:paraId="6F17086A" w14:textId="6CA60EED" w:rsidR="00EB0CE9" w:rsidRPr="00115655" w:rsidRDefault="00BC17EC" w:rsidP="00115655">
      <w:pPr>
        <w:pStyle w:val="Heading1"/>
        <w:rPr>
          <w:rFonts w:eastAsia="Times New Roman" w:cs="Arial"/>
          <w:kern w:val="0"/>
          <w:sz w:val="36"/>
          <w:szCs w:val="32"/>
          <w:lang w:eastAsia="en-GB"/>
          <w14:ligatures w14:val="none"/>
        </w:rPr>
      </w:pPr>
      <w:bookmarkStart w:id="54" w:name="_Toc215756674"/>
      <w:r w:rsidRPr="006D5BC3">
        <w:rPr>
          <w:rStyle w:val="eop"/>
        </w:rPr>
        <w:t>9</w:t>
      </w:r>
      <w:r w:rsidRPr="006D5BC3">
        <w:rPr>
          <w:rStyle w:val="eop"/>
        </w:rPr>
        <w:tab/>
      </w:r>
      <w:r w:rsidRPr="006D5BC3">
        <w:rPr>
          <w:rStyle w:val="normaltextrun"/>
        </w:rPr>
        <w:t>Terms used in this report</w:t>
      </w:r>
      <w:bookmarkEnd w:id="54"/>
      <w:r w:rsidRPr="006D5BC3">
        <w:rPr>
          <w:rStyle w:val="eop"/>
        </w:rPr>
        <w:t> </w:t>
      </w:r>
    </w:p>
    <w:p w14:paraId="45B8EE18" w14:textId="5AFE768E" w:rsidR="00E33628" w:rsidRDefault="00E33628" w:rsidP="00E33628">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 xml:space="preserve">Appraisal </w:t>
      </w:r>
      <w:r>
        <w:rPr>
          <w:rFonts w:eastAsia="Times New Roman" w:cs="Arial"/>
          <w:kern w:val="0"/>
          <w:szCs w:val="28"/>
          <w:lang w:eastAsia="en-GB"/>
          <w14:ligatures w14:val="none"/>
        </w:rPr>
        <w:t>– A systematic process used to assess the economic viability, feasibility and impacts of a project.</w:t>
      </w:r>
    </w:p>
    <w:p w14:paraId="60613A24" w14:textId="77777777" w:rsidR="00E33628" w:rsidRDefault="00E33628" w:rsidP="00E33628">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Appraisal Summary Table (AST)</w:t>
      </w:r>
      <w:r>
        <w:rPr>
          <w:rFonts w:eastAsia="Times New Roman" w:cs="Arial"/>
          <w:kern w:val="0"/>
          <w:szCs w:val="28"/>
          <w:lang w:eastAsia="en-GB"/>
          <w14:ligatures w14:val="none"/>
        </w:rPr>
        <w:t xml:space="preserve"> – A </w:t>
      </w:r>
      <w:r w:rsidRPr="004D1134">
        <w:rPr>
          <w:rFonts w:eastAsia="Times New Roman" w:cs="Arial"/>
          <w:kern w:val="0"/>
          <w:szCs w:val="28"/>
          <w:lang w:eastAsia="en-GB"/>
          <w14:ligatures w14:val="none"/>
        </w:rPr>
        <w:t>table that shows the impacts of a project, including social, environmental, and economic effects</w:t>
      </w:r>
      <w:r>
        <w:rPr>
          <w:rFonts w:eastAsia="Times New Roman" w:cs="Arial"/>
          <w:kern w:val="0"/>
          <w:szCs w:val="28"/>
          <w:lang w:eastAsia="en-GB"/>
          <w14:ligatures w14:val="none"/>
        </w:rPr>
        <w:t>, typically appended to the business case.</w:t>
      </w:r>
    </w:p>
    <w:p w14:paraId="777274B5" w14:textId="77777777" w:rsidR="00E33628" w:rsidRDefault="00E33628" w:rsidP="00E33628">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Benefit-Cost Ratio (BCR)</w:t>
      </w:r>
      <w:r>
        <w:rPr>
          <w:rFonts w:eastAsia="Times New Roman" w:cs="Arial"/>
          <w:kern w:val="0"/>
          <w:szCs w:val="28"/>
          <w:lang w:eastAsia="en-GB"/>
          <w14:ligatures w14:val="none"/>
        </w:rPr>
        <w:t xml:space="preserve"> – A metric that compares expected benefits of a project to its total costs. A higher number means better value. </w:t>
      </w:r>
    </w:p>
    <w:p w14:paraId="52AF327D" w14:textId="7D6BC633" w:rsidR="00BC17EC" w:rsidRPr="006D5BC3" w:rsidRDefault="004D49D1" w:rsidP="22BF65A3">
      <w:pPr>
        <w:spacing w:line="276" w:lineRule="auto"/>
        <w:rPr>
          <w:rFonts w:eastAsia="Times New Roman" w:cs="Arial"/>
          <w:kern w:val="0"/>
          <w:szCs w:val="28"/>
          <w:lang w:eastAsia="en-GB"/>
          <w14:ligatures w14:val="none"/>
        </w:rPr>
      </w:pPr>
      <w:r w:rsidRPr="009649F0">
        <w:rPr>
          <w:rFonts w:eastAsia="Times New Roman" w:cs="Arial"/>
          <w:b/>
          <w:bCs/>
          <w:kern w:val="0"/>
          <w:szCs w:val="28"/>
          <w:lang w:eastAsia="en-GB"/>
          <w14:ligatures w14:val="none"/>
        </w:rPr>
        <w:t>Business Case</w:t>
      </w:r>
      <w:r>
        <w:rPr>
          <w:rFonts w:eastAsia="Times New Roman" w:cs="Arial"/>
          <w:kern w:val="0"/>
          <w:szCs w:val="28"/>
          <w:lang w:eastAsia="en-GB"/>
          <w14:ligatures w14:val="none"/>
        </w:rPr>
        <w:t xml:space="preserve"> – A document that explains why a project</w:t>
      </w:r>
      <w:r w:rsidR="007B44D3">
        <w:rPr>
          <w:rFonts w:eastAsia="Times New Roman" w:cs="Arial"/>
          <w:kern w:val="0"/>
          <w:szCs w:val="28"/>
          <w:lang w:eastAsia="en-GB"/>
          <w14:ligatures w14:val="none"/>
        </w:rPr>
        <w:t xml:space="preserve"> should be funded. It explains the need for the investment, benefits, costs and how the project will be delivered. </w:t>
      </w:r>
    </w:p>
    <w:bookmarkEnd w:id="49"/>
    <w:p w14:paraId="1807D7A5" w14:textId="15AA6BAD" w:rsidR="00E33628" w:rsidRDefault="00E33628" w:rsidP="22BF65A3">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Distributional Impact</w:t>
      </w:r>
      <w:r>
        <w:rPr>
          <w:rFonts w:eastAsia="Times New Roman" w:cs="Arial"/>
          <w:kern w:val="0"/>
          <w:szCs w:val="28"/>
          <w:lang w:eastAsia="en-GB"/>
          <w14:ligatures w14:val="none"/>
        </w:rPr>
        <w:t xml:space="preserve"> – How the effects of a project are spread across different groups of people, like disabled or low-income users. </w:t>
      </w:r>
    </w:p>
    <w:p w14:paraId="7D75F23B" w14:textId="2A312087" w:rsidR="007B44D3" w:rsidRDefault="007B44D3" w:rsidP="22BF65A3">
      <w:pPr>
        <w:spacing w:line="276" w:lineRule="auto"/>
        <w:rPr>
          <w:rFonts w:eastAsia="Times New Roman" w:cs="Arial"/>
          <w:kern w:val="0"/>
          <w:szCs w:val="28"/>
          <w:lang w:eastAsia="en-GB"/>
          <w14:ligatures w14:val="none"/>
        </w:rPr>
      </w:pPr>
      <w:r w:rsidRPr="009649F0">
        <w:rPr>
          <w:rFonts w:eastAsia="Times New Roman" w:cs="Arial"/>
          <w:b/>
          <w:bCs/>
          <w:kern w:val="0"/>
          <w:szCs w:val="28"/>
          <w:lang w:eastAsia="en-GB"/>
          <w14:ligatures w14:val="none"/>
        </w:rPr>
        <w:t>HM Treasury</w:t>
      </w:r>
      <w:r w:rsidR="00F11C8A">
        <w:rPr>
          <w:rFonts w:eastAsia="Times New Roman" w:cs="Arial"/>
          <w:kern w:val="0"/>
          <w:szCs w:val="28"/>
          <w:lang w:eastAsia="en-GB"/>
          <w14:ligatures w14:val="none"/>
        </w:rPr>
        <w:t xml:space="preserve"> – The UK </w:t>
      </w:r>
      <w:r w:rsidR="00152597">
        <w:rPr>
          <w:rFonts w:eastAsia="Times New Roman" w:cs="Arial"/>
          <w:kern w:val="0"/>
          <w:szCs w:val="28"/>
          <w:lang w:eastAsia="en-GB"/>
          <w14:ligatures w14:val="none"/>
        </w:rPr>
        <w:t xml:space="preserve">Government department </w:t>
      </w:r>
      <w:r w:rsidR="00AE1FD2" w:rsidRPr="00AE1FD2">
        <w:rPr>
          <w:rFonts w:eastAsia="Times New Roman" w:cs="Arial"/>
          <w:kern w:val="0"/>
          <w:szCs w:val="28"/>
          <w:lang w:eastAsia="en-GB"/>
          <w14:ligatures w14:val="none"/>
        </w:rPr>
        <w:t>responsible for managing public money and setting rules for how it should be spent.</w:t>
      </w:r>
    </w:p>
    <w:p w14:paraId="3651A8D8" w14:textId="588CA8B3" w:rsidR="00404CFC" w:rsidRDefault="00404CFC" w:rsidP="22BF65A3">
      <w:pPr>
        <w:spacing w:line="276" w:lineRule="auto"/>
        <w:rPr>
          <w:rFonts w:eastAsia="Times New Roman" w:cs="Arial"/>
          <w:kern w:val="0"/>
          <w:szCs w:val="28"/>
          <w:lang w:eastAsia="en-GB"/>
          <w14:ligatures w14:val="none"/>
        </w:rPr>
      </w:pPr>
      <w:r w:rsidRPr="009649F0">
        <w:rPr>
          <w:rFonts w:eastAsia="Times New Roman" w:cs="Arial"/>
          <w:b/>
          <w:bCs/>
          <w:kern w:val="0"/>
          <w:szCs w:val="28"/>
          <w:lang w:eastAsia="en-GB"/>
          <w14:ligatures w14:val="none"/>
        </w:rPr>
        <w:t>Indic</w:t>
      </w:r>
      <w:r w:rsidR="00FE47FC" w:rsidRPr="009649F0">
        <w:rPr>
          <w:rFonts w:eastAsia="Times New Roman" w:cs="Arial"/>
          <w:b/>
          <w:bCs/>
          <w:kern w:val="0"/>
          <w:szCs w:val="28"/>
          <w:lang w:eastAsia="en-GB"/>
          <w14:ligatures w14:val="none"/>
        </w:rPr>
        <w:t>ative BCR</w:t>
      </w:r>
      <w:r w:rsidR="00FE47FC">
        <w:rPr>
          <w:rFonts w:eastAsia="Times New Roman" w:cs="Arial"/>
          <w:kern w:val="0"/>
          <w:szCs w:val="28"/>
          <w:lang w:eastAsia="en-GB"/>
          <w14:ligatures w14:val="none"/>
        </w:rPr>
        <w:t xml:space="preserve"> – A newer way to in</w:t>
      </w:r>
      <w:r w:rsidR="00244772">
        <w:rPr>
          <w:rFonts w:eastAsia="Times New Roman" w:cs="Arial"/>
          <w:kern w:val="0"/>
          <w:szCs w:val="28"/>
          <w:lang w:eastAsia="en-GB"/>
          <w14:ligatures w14:val="none"/>
        </w:rPr>
        <w:t>clude benefits that are hard to measure in monetary terms</w:t>
      </w:r>
      <w:r w:rsidR="0025130C">
        <w:rPr>
          <w:rFonts w:eastAsia="Times New Roman" w:cs="Arial"/>
          <w:kern w:val="0"/>
          <w:szCs w:val="28"/>
          <w:lang w:eastAsia="en-GB"/>
          <w14:ligatures w14:val="none"/>
        </w:rPr>
        <w:t>.</w:t>
      </w:r>
    </w:p>
    <w:p w14:paraId="1161BEFC" w14:textId="77777777" w:rsidR="00E33628" w:rsidRDefault="00E33628" w:rsidP="00E33628">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Inclusive Transport Strategy (ITS)</w:t>
      </w:r>
      <w:r>
        <w:rPr>
          <w:rFonts w:eastAsia="Times New Roman" w:cs="Arial"/>
          <w:kern w:val="0"/>
          <w:szCs w:val="28"/>
          <w:lang w:eastAsia="en-GB"/>
          <w14:ligatures w14:val="none"/>
        </w:rPr>
        <w:t xml:space="preserve"> – </w:t>
      </w:r>
      <w:r w:rsidRPr="00C37FCB">
        <w:rPr>
          <w:rFonts w:eastAsia="Times New Roman" w:cs="Arial"/>
          <w:kern w:val="0"/>
          <w:szCs w:val="28"/>
          <w:lang w:eastAsia="en-GB"/>
          <w14:ligatures w14:val="none"/>
        </w:rPr>
        <w:t>A government plan to make transport more accessible for disabled people by 2030.</w:t>
      </w:r>
    </w:p>
    <w:p w14:paraId="0BB54F10" w14:textId="77777777" w:rsidR="00E33628" w:rsidRDefault="00E33628" w:rsidP="00E33628">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Place-based Business Case</w:t>
      </w:r>
      <w:r>
        <w:rPr>
          <w:rFonts w:eastAsia="Times New Roman" w:cs="Arial"/>
          <w:kern w:val="0"/>
          <w:szCs w:val="28"/>
          <w:lang w:eastAsia="en-GB"/>
          <w14:ligatures w14:val="none"/>
        </w:rPr>
        <w:t xml:space="preserve"> – A business case that focuses on </w:t>
      </w:r>
      <w:r w:rsidRPr="006650CB">
        <w:rPr>
          <w:rFonts w:eastAsia="Times New Roman" w:cs="Arial"/>
          <w:kern w:val="0"/>
          <w:szCs w:val="28"/>
          <w:lang w:eastAsia="en-GB"/>
          <w14:ligatures w14:val="none"/>
        </w:rPr>
        <w:t>the needs and benefits for a specific local area or community.</w:t>
      </w:r>
    </w:p>
    <w:p w14:paraId="2FDF04A6" w14:textId="77777777" w:rsidR="00E33628" w:rsidRDefault="00E33628" w:rsidP="00E33628">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Purple Pound</w:t>
      </w:r>
      <w:r>
        <w:rPr>
          <w:rFonts w:eastAsia="Times New Roman" w:cs="Arial"/>
          <w:kern w:val="0"/>
          <w:szCs w:val="28"/>
          <w:lang w:eastAsia="en-GB"/>
          <w14:ligatures w14:val="none"/>
        </w:rPr>
        <w:t xml:space="preserve"> – </w:t>
      </w:r>
      <w:r w:rsidRPr="00197D72">
        <w:rPr>
          <w:rFonts w:eastAsia="Times New Roman" w:cs="Arial"/>
          <w:kern w:val="0"/>
          <w:szCs w:val="28"/>
          <w:lang w:eastAsia="en-GB"/>
          <w14:ligatures w14:val="none"/>
        </w:rPr>
        <w:t>The spending power of disabled people and their households in the UK, estimated at £274 billion per year.</w:t>
      </w:r>
    </w:p>
    <w:p w14:paraId="6970BC9E" w14:textId="77777777" w:rsidR="00E33628" w:rsidRDefault="00E33628" w:rsidP="00E33628">
      <w:pPr>
        <w:spacing w:line="276" w:lineRule="auto"/>
        <w:rPr>
          <w:rFonts w:eastAsia="Times New Roman" w:cs="Arial"/>
          <w:kern w:val="0"/>
          <w:szCs w:val="28"/>
          <w:lang w:eastAsia="en-GB"/>
          <w14:ligatures w14:val="none"/>
        </w:rPr>
      </w:pPr>
      <w:r w:rsidRPr="004C3FE0">
        <w:rPr>
          <w:rFonts w:eastAsia="Times New Roman" w:cs="Arial"/>
          <w:b/>
          <w:bCs/>
          <w:kern w:val="0"/>
          <w:szCs w:val="28"/>
          <w:lang w:eastAsia="en-GB"/>
          <w14:ligatures w14:val="none"/>
        </w:rPr>
        <w:t>Scorecard</w:t>
      </w:r>
      <w:r w:rsidRPr="009649F0">
        <w:rPr>
          <w:rFonts w:eastAsia="Times New Roman" w:cs="Arial"/>
          <w:b/>
          <w:bCs/>
          <w:kern w:val="0"/>
          <w:szCs w:val="28"/>
          <w:lang w:eastAsia="en-GB"/>
          <w14:ligatures w14:val="none"/>
        </w:rPr>
        <w:t xml:space="preserve"> </w:t>
      </w:r>
      <w:r>
        <w:rPr>
          <w:rFonts w:eastAsia="Times New Roman" w:cs="Arial"/>
          <w:kern w:val="0"/>
          <w:szCs w:val="28"/>
          <w:lang w:eastAsia="en-GB"/>
          <w14:ligatures w14:val="none"/>
        </w:rPr>
        <w:t xml:space="preserve">- </w:t>
      </w:r>
      <w:r w:rsidRPr="004C3FE0">
        <w:rPr>
          <w:rFonts w:eastAsia="Times New Roman" w:cs="Arial"/>
          <w:kern w:val="0"/>
          <w:szCs w:val="28"/>
          <w:lang w:eastAsia="en-GB"/>
          <w14:ligatures w14:val="none"/>
        </w:rPr>
        <w:t>A tool used to measure and track performance across different areas.</w:t>
      </w:r>
    </w:p>
    <w:p w14:paraId="59F7C587" w14:textId="751940D4" w:rsidR="00E33628" w:rsidRDefault="00E33628" w:rsidP="22BF65A3">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The Five Case Model</w:t>
      </w:r>
      <w:r>
        <w:rPr>
          <w:rFonts w:eastAsia="Times New Roman" w:cs="Arial"/>
          <w:kern w:val="0"/>
          <w:szCs w:val="28"/>
          <w:lang w:eastAsia="en-GB"/>
          <w14:ligatures w14:val="none"/>
        </w:rPr>
        <w:t xml:space="preserve"> - </w:t>
      </w:r>
      <w:r w:rsidRPr="004D14C0">
        <w:rPr>
          <w:rFonts w:eastAsia="Times New Roman" w:cs="Arial"/>
          <w:kern w:val="0"/>
          <w:szCs w:val="28"/>
          <w:lang w:eastAsia="en-GB"/>
          <w14:ligatures w14:val="none"/>
        </w:rPr>
        <w:t xml:space="preserve">The UK Government’s method for checking if a project is a good use of public money. It looks at five </w:t>
      </w:r>
      <w:r>
        <w:rPr>
          <w:rFonts w:eastAsia="Times New Roman" w:cs="Arial"/>
          <w:kern w:val="0"/>
          <w:szCs w:val="28"/>
          <w:lang w:eastAsia="en-GB"/>
          <w14:ligatures w14:val="none"/>
        </w:rPr>
        <w:t>dimensions</w:t>
      </w:r>
      <w:r w:rsidRPr="004D14C0">
        <w:rPr>
          <w:rFonts w:eastAsia="Times New Roman" w:cs="Arial"/>
          <w:kern w:val="0"/>
          <w:szCs w:val="28"/>
          <w:lang w:eastAsia="en-GB"/>
          <w14:ligatures w14:val="none"/>
        </w:rPr>
        <w:t>: strategic, economic, financial, commercial, and management.</w:t>
      </w:r>
    </w:p>
    <w:p w14:paraId="30DA8EA0" w14:textId="62BFCDA8" w:rsidR="00F10DA1" w:rsidRDefault="00694F26" w:rsidP="22BF65A3">
      <w:pPr>
        <w:spacing w:line="276" w:lineRule="auto"/>
        <w:rPr>
          <w:rFonts w:eastAsia="Times New Roman" w:cs="Arial"/>
          <w:kern w:val="0"/>
          <w:szCs w:val="28"/>
          <w:lang w:eastAsia="en-GB"/>
          <w14:ligatures w14:val="none"/>
        </w:rPr>
      </w:pPr>
      <w:r w:rsidRPr="009649F0">
        <w:rPr>
          <w:rFonts w:eastAsia="Times New Roman" w:cs="Arial"/>
          <w:b/>
          <w:bCs/>
          <w:kern w:val="0"/>
          <w:szCs w:val="28"/>
          <w:lang w:eastAsia="en-GB"/>
          <w14:ligatures w14:val="none"/>
        </w:rPr>
        <w:t xml:space="preserve">The </w:t>
      </w:r>
      <w:r w:rsidR="00F10DA1" w:rsidRPr="009649F0">
        <w:rPr>
          <w:rFonts w:eastAsia="Times New Roman" w:cs="Arial"/>
          <w:b/>
          <w:bCs/>
          <w:kern w:val="0"/>
          <w:szCs w:val="28"/>
          <w:lang w:eastAsia="en-GB"/>
          <w14:ligatures w14:val="none"/>
        </w:rPr>
        <w:t>Green Book</w:t>
      </w:r>
      <w:r>
        <w:rPr>
          <w:rFonts w:eastAsia="Times New Roman" w:cs="Arial"/>
          <w:kern w:val="0"/>
          <w:szCs w:val="28"/>
          <w:lang w:eastAsia="en-GB"/>
          <w14:ligatures w14:val="none"/>
        </w:rPr>
        <w:t xml:space="preserve"> – HM Treasury</w:t>
      </w:r>
      <w:r w:rsidR="003E7E13">
        <w:rPr>
          <w:rFonts w:eastAsia="Times New Roman" w:cs="Arial"/>
          <w:kern w:val="0"/>
          <w:szCs w:val="28"/>
          <w:lang w:eastAsia="en-GB"/>
          <w14:ligatures w14:val="none"/>
        </w:rPr>
        <w:t xml:space="preserve"> </w:t>
      </w:r>
      <w:r>
        <w:rPr>
          <w:rFonts w:eastAsia="Times New Roman" w:cs="Arial"/>
          <w:kern w:val="0"/>
          <w:szCs w:val="28"/>
          <w:lang w:eastAsia="en-GB"/>
          <w14:ligatures w14:val="none"/>
        </w:rPr>
        <w:t xml:space="preserve">guidance </w:t>
      </w:r>
      <w:r w:rsidR="003E7E13" w:rsidRPr="003E7E13">
        <w:rPr>
          <w:rFonts w:eastAsia="Times New Roman" w:cs="Arial"/>
          <w:kern w:val="0"/>
          <w:szCs w:val="28"/>
          <w:lang w:eastAsia="en-GB"/>
          <w14:ligatures w14:val="none"/>
        </w:rPr>
        <w:t>on how to plan and assess public spending.</w:t>
      </w:r>
    </w:p>
    <w:p w14:paraId="3B79E4E6" w14:textId="6B6270E4" w:rsidR="009649F0" w:rsidRPr="006B6D37" w:rsidRDefault="009649F0" w:rsidP="22BF65A3">
      <w:pPr>
        <w:spacing w:line="276" w:lineRule="auto"/>
        <w:rPr>
          <w:rFonts w:eastAsia="Times New Roman" w:cs="Arial"/>
          <w:kern w:val="0"/>
          <w:szCs w:val="28"/>
          <w:lang w:eastAsia="en-GB"/>
          <w14:ligatures w14:val="none"/>
        </w:rPr>
      </w:pPr>
      <w:r w:rsidRPr="00E54E06">
        <w:rPr>
          <w:rFonts w:eastAsia="Times New Roman" w:cs="Arial"/>
          <w:b/>
          <w:bCs/>
          <w:kern w:val="0"/>
          <w:szCs w:val="28"/>
          <w:lang w:eastAsia="en-GB"/>
          <w14:ligatures w14:val="none"/>
        </w:rPr>
        <w:t>The Green Book Review</w:t>
      </w:r>
      <w:r>
        <w:rPr>
          <w:rFonts w:eastAsia="Times New Roman" w:cs="Arial"/>
          <w:kern w:val="0"/>
          <w:szCs w:val="28"/>
          <w:lang w:eastAsia="en-GB"/>
          <w14:ligatures w14:val="none"/>
        </w:rPr>
        <w:t xml:space="preserve"> - </w:t>
      </w:r>
      <w:r w:rsidR="00E54E06" w:rsidRPr="00E54E06">
        <w:rPr>
          <w:rFonts w:eastAsia="Times New Roman" w:cs="Arial"/>
          <w:kern w:val="0"/>
          <w:szCs w:val="28"/>
          <w:lang w:eastAsia="en-GB"/>
          <w14:ligatures w14:val="none"/>
        </w:rPr>
        <w:t>A 2025 review of the UK Government’s official guidance for public spending decisions.</w:t>
      </w:r>
    </w:p>
    <w:p w14:paraId="08AA4027" w14:textId="77777777" w:rsidR="00E33628" w:rsidRDefault="00E33628" w:rsidP="00E33628">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Transport Analysis Guidance (TAG)</w:t>
      </w:r>
      <w:r>
        <w:rPr>
          <w:rFonts w:eastAsia="Times New Roman" w:cs="Arial"/>
          <w:kern w:val="0"/>
          <w:szCs w:val="28"/>
          <w:lang w:eastAsia="en-GB"/>
          <w14:ligatures w14:val="none"/>
        </w:rPr>
        <w:t xml:space="preserve"> – UK Government guidance and best practice on how to assess transport projects. </w:t>
      </w:r>
    </w:p>
    <w:p w14:paraId="2BBE25DC" w14:textId="155093F0" w:rsidR="003C4020" w:rsidRPr="00C012E2" w:rsidRDefault="00E33628" w:rsidP="00C012E2">
      <w:pPr>
        <w:spacing w:line="276" w:lineRule="auto"/>
        <w:rPr>
          <w:rFonts w:eastAsia="Times New Roman" w:cs="Arial"/>
          <w:kern w:val="0"/>
          <w:szCs w:val="28"/>
          <w:lang w:eastAsia="en-GB"/>
          <w14:ligatures w14:val="none"/>
        </w:rPr>
      </w:pPr>
      <w:r w:rsidRPr="009649F0">
        <w:rPr>
          <w:rFonts w:eastAsia="Times New Roman" w:cs="Arial"/>
          <w:b/>
          <w:kern w:val="0"/>
          <w:szCs w:val="28"/>
          <w:lang w:eastAsia="en-GB"/>
          <w14:ligatures w14:val="none"/>
        </w:rPr>
        <w:t>Value for Money (VfM)</w:t>
      </w:r>
      <w:r>
        <w:rPr>
          <w:rFonts w:eastAsia="Times New Roman" w:cs="Arial"/>
          <w:kern w:val="0"/>
          <w:szCs w:val="28"/>
          <w:lang w:eastAsia="en-GB"/>
          <w14:ligatures w14:val="none"/>
        </w:rPr>
        <w:t xml:space="preserve"> – A way to check if the benefits of a project are worth the cost</w:t>
      </w:r>
      <w:r w:rsidR="00C012E2">
        <w:rPr>
          <w:rFonts w:eastAsia="Times New Roman" w:cs="Arial"/>
          <w:kern w:val="0"/>
          <w:szCs w:val="28"/>
          <w:lang w:eastAsia="en-GB"/>
          <w14:ligatures w14:val="none"/>
        </w:rPr>
        <w:t>.</w:t>
      </w:r>
    </w:p>
    <w:sectPr w:rsidR="003C4020" w:rsidRPr="00C012E2" w:rsidSect="00305B32">
      <w:footerReference w:type="even" r:id="rId33"/>
      <w:footerReference w:type="default" r:id="rId34"/>
      <w:headerReference w:type="first" r:id="rId35"/>
      <w:footerReference w:type="first" r:id="rId36"/>
      <w:pgSz w:w="11906" w:h="16838"/>
      <w:pgMar w:top="1393"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3B551" w14:textId="77777777" w:rsidR="00AC43EE" w:rsidRDefault="00AC43EE" w:rsidP="003F70B0">
      <w:r>
        <w:separator/>
      </w:r>
    </w:p>
  </w:endnote>
  <w:endnote w:type="continuationSeparator" w:id="0">
    <w:p w14:paraId="61900325" w14:textId="77777777" w:rsidR="00AC43EE" w:rsidRDefault="00AC43EE" w:rsidP="003F70B0">
      <w:r>
        <w:continuationSeparator/>
      </w:r>
    </w:p>
  </w:endnote>
  <w:endnote w:type="continuationNotice" w:id="1">
    <w:p w14:paraId="565838F4" w14:textId="77777777" w:rsidR="00AC43EE" w:rsidRDefault="00AC4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altName w:val="Calibri"/>
    <w:charset w:val="4D"/>
    <w:family w:val="auto"/>
    <w:pitch w:val="variable"/>
    <w:sig w:usb0="A00000FF" w:usb1="4000205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Lexend" w:hAnsi="Lexend" w:cs="Times New Roman (Body CS)"/>
      </w:rPr>
      <w:id w:val="14506777"/>
      <w:docPartObj>
        <w:docPartGallery w:val="Page Numbers (Bottom of Page)"/>
        <w:docPartUnique/>
      </w:docPartObj>
    </w:sdtPr>
    <w:sdtContent>
      <w:p w14:paraId="6ABA4FC5" w14:textId="04525575" w:rsidR="003F70B0" w:rsidRPr="003F70B0" w:rsidRDefault="003F70B0" w:rsidP="007B57B5">
        <w:pPr>
          <w:pStyle w:val="Footer"/>
          <w:framePr w:wrap="none" w:vAnchor="text" w:hAnchor="margin" w:xAlign="center" w:y="1"/>
          <w:rPr>
            <w:rStyle w:val="PageNumber"/>
            <w:rFonts w:ascii="Lexend" w:hAnsi="Lexend" w:cs="Times New Roman (Body CS)"/>
          </w:rPr>
        </w:pPr>
        <w:r w:rsidRPr="00305B32">
          <w:rPr>
            <w:rStyle w:val="PageNumber"/>
            <w:rFonts w:cs="Arial"/>
            <w:b/>
            <w:bCs/>
          </w:rPr>
          <w:fldChar w:fldCharType="begin"/>
        </w:r>
        <w:r w:rsidRPr="00305B32">
          <w:rPr>
            <w:rStyle w:val="PageNumber"/>
            <w:rFonts w:cs="Arial"/>
            <w:b/>
            <w:bCs/>
          </w:rPr>
          <w:instrText xml:space="preserve"> PAGE </w:instrText>
        </w:r>
        <w:r w:rsidRPr="00305B32">
          <w:rPr>
            <w:rStyle w:val="PageNumber"/>
            <w:rFonts w:cs="Arial"/>
            <w:b/>
            <w:bCs/>
          </w:rPr>
          <w:fldChar w:fldCharType="separate"/>
        </w:r>
        <w:r w:rsidRPr="00305B32">
          <w:rPr>
            <w:rStyle w:val="PageNumber"/>
            <w:rFonts w:cs="Arial"/>
            <w:b/>
            <w:bCs/>
            <w:noProof/>
          </w:rPr>
          <w:t>1</w:t>
        </w:r>
        <w:r w:rsidRPr="00305B32">
          <w:rPr>
            <w:rStyle w:val="PageNumber"/>
            <w:rFonts w:cs="Arial"/>
            <w:b/>
            <w:bCs/>
          </w:rPr>
          <w:fldChar w:fldCharType="end"/>
        </w:r>
      </w:p>
    </w:sdtContent>
  </w:sdt>
  <w:p w14:paraId="31FA4F20" w14:textId="77777777" w:rsidR="003F70B0" w:rsidRDefault="003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4E51F" w14:textId="27B0813E" w:rsidR="0065531A" w:rsidRDefault="009C3DE9">
    <w:pPr>
      <w:pStyle w:val="Footer"/>
    </w:pPr>
    <w:r>
      <w:rPr>
        <w:rFonts w:cs="Arial"/>
        <w:noProof/>
        <w:sz w:val="24"/>
        <w:szCs w:val="24"/>
      </w:rPr>
      <w:drawing>
        <wp:anchor distT="0" distB="0" distL="114300" distR="114300" simplePos="0" relativeHeight="251659265" behindDoc="1" locked="0" layoutInCell="1" allowOverlap="1" wp14:anchorId="395AE318" wp14:editId="19EAD1FB">
          <wp:simplePos x="0" y="0"/>
          <wp:positionH relativeFrom="column">
            <wp:posOffset>-372140</wp:posOffset>
          </wp:positionH>
          <wp:positionV relativeFrom="paragraph">
            <wp:posOffset>-1150089</wp:posOffset>
          </wp:positionV>
          <wp:extent cx="1765005" cy="1738059"/>
          <wp:effectExtent l="0" t="0" r="0" b="0"/>
          <wp:wrapNone/>
          <wp:docPr id="6044049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63586" name="Picture 353263586"/>
                  <pic:cNvPicPr/>
                </pic:nvPicPr>
                <pic:blipFill>
                  <a:blip r:embed="rId1"/>
                  <a:stretch>
                    <a:fillRect/>
                  </a:stretch>
                </pic:blipFill>
                <pic:spPr>
                  <a:xfrm>
                    <a:off x="0" y="0"/>
                    <a:ext cx="1765005" cy="173805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8B026" w14:textId="77777777" w:rsidR="00AC43EE" w:rsidRDefault="00AC43EE" w:rsidP="003F70B0">
      <w:r>
        <w:separator/>
      </w:r>
    </w:p>
  </w:footnote>
  <w:footnote w:type="continuationSeparator" w:id="0">
    <w:p w14:paraId="5A8B5CDE" w14:textId="77777777" w:rsidR="00AC43EE" w:rsidRDefault="00AC43EE" w:rsidP="003F70B0">
      <w:r>
        <w:continuationSeparator/>
      </w:r>
    </w:p>
  </w:footnote>
  <w:footnote w:type="continuationNotice" w:id="1">
    <w:p w14:paraId="73499C75" w14:textId="77777777" w:rsidR="00AC43EE" w:rsidRDefault="00AC4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30E51" w14:textId="3CFFC28C" w:rsidR="0065531A" w:rsidRDefault="00306FF7">
    <w:pPr>
      <w:pStyle w:val="Header"/>
    </w:pPr>
    <w:r>
      <w:rPr>
        <w:noProof/>
      </w:rPr>
      <mc:AlternateContent>
        <mc:Choice Requires="wps">
          <w:drawing>
            <wp:anchor distT="152400" distB="152400" distL="152400" distR="152400" simplePos="0" relativeHeight="251658240" behindDoc="0" locked="0" layoutInCell="1" allowOverlap="1" wp14:anchorId="0C27EAC9" wp14:editId="29E2F221">
              <wp:simplePos x="0" y="0"/>
              <wp:positionH relativeFrom="margin">
                <wp:posOffset>-928177</wp:posOffset>
              </wp:positionH>
              <wp:positionV relativeFrom="page">
                <wp:posOffset>3838</wp:posOffset>
              </wp:positionV>
              <wp:extent cx="7559675" cy="8519795"/>
              <wp:effectExtent l="0" t="0" r="0" b="1905"/>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7559675" cy="8519795"/>
                      </a:xfrm>
                      <a:prstGeom prst="rect">
                        <a:avLst/>
                      </a:prstGeom>
                      <a:solidFill>
                        <a:srgbClr val="E25834"/>
                      </a:solidFill>
                      <a:ln w="12700" cap="flat">
                        <a:noFill/>
                        <a:miter lim="400000"/>
                      </a:ln>
                      <a:effectLst/>
                    </wps:spPr>
                    <wps:bodyPr/>
                  </wps:wsp>
                </a:graphicData>
              </a:graphic>
            </wp:anchor>
          </w:drawing>
        </mc:Choice>
        <mc:Fallback xmlns:w16sdtfl="http://schemas.microsoft.com/office/word/2024/wordml/sdtformatlock" xmlns:arto="http://schemas.microsoft.com/office/word/2006/arto">
          <w:pict>
            <v:rect w14:anchorId="3793FA47" id="officeArt object" o:spid="_x0000_s1026" alt="Rectangle" style="position:absolute;margin-left:-73.1pt;margin-top:.3pt;width:595.25pt;height:670.85pt;z-index:251658240;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plwEAAB0DAAAOAAAAZHJzL2Uyb0RvYy54bWysUslu4zAMvQ/QfxB0n8jJ1E1ixOmh26Xo&#10;DJDOByiyFAvQBkqNk78vpXjS7TaoDzQpUY/k41tdH6whewlRe9fS6aSiRDrhO+12Lf37fP9zQUlM&#10;3HXceCdbepSRXq8vfqyG0MiZ773pJBAEcbEZQkv7lELDWBS9tDxOfJAOL5UHyxOGsGMd8AHRrWGz&#10;qrpig4cugBcyRjy9PV3SdcFXSor0W6koEzEtxd5SsVDsNlu2XvFmBzz0Woxt8P/ownLtsOgZ6pYn&#10;Tl5Af4GyWoCPXqWJ8JZ5pbSQZQacZlp9mmbT8yDLLEhODGea4vfBiqf9JvwBpGEIsYno5ikOCmz+&#10;Y3/kUMg6nsmSh0QEHs7renk1rykReLeop8v5ss50srfnAWJ6kN6S7LQUcBuFJL5/jOmU+i8lV4ve&#10;6O5eG1MC2G1vDJA9x83dzerFr8sR/UOacWRA3c3mFW5XcFSQMvxUxfmMVRZsdUKVGW1belnlb4Qy&#10;LpeSRSdjS280ZG/ru2Nhh+UId1DmG/WSl/w+Rv+9qtevAAAA//8DAFBLAwQUAAYACAAAACEApV4l&#10;eOAAAAALAQAADwAAAGRycy9kb3ducmV2LnhtbEyPwW7CMBBE75X4B2uRegOHJEqrNA5CVJVQD1QF&#10;PsDE2yTUXluxgbRfjzm1t1nNaOZttRyNZhccfG9JwGKeAENqrOqpFXDYv82egfkgSUltCQX8oIdl&#10;PXmoZKnslT7xsgstiyXkSymgC8GVnPumQyP93Dqk6H3ZwcgQz6HlapDXWG40T5Ok4Eb2FBc66XDd&#10;YfO9OxsBodha597V6fBKm/2HUif9tPkV4nE6rl6ABRzDXxju+BEd6sh0tGdSnmkBs0VepDEroAB2&#10;95M8z4Ado8ryNANeV/z/D/UNAAD//wMAUEsBAi0AFAAGAAgAAAAhALaDOJL+AAAA4QEAABMAAAAA&#10;AAAAAAAAAAAAAAAAAFtDb250ZW50X1R5cGVzXS54bWxQSwECLQAUAAYACAAAACEAOP0h/9YAAACU&#10;AQAACwAAAAAAAAAAAAAAAAAvAQAAX3JlbHMvLnJlbHNQSwECLQAUAAYACAAAACEAPhzqqZcBAAAd&#10;AwAADgAAAAAAAAAAAAAAAAAuAgAAZHJzL2Uyb0RvYy54bWxQSwECLQAUAAYACAAAACEApV4leOAA&#10;AAALAQAADwAAAAAAAAAAAAAAAADxAwAAZHJzL2Rvd25yZXYueG1sUEsFBgAAAAAEAAQA8wAAAP4E&#10;AAAAAA==&#10;" fillcolor="#e25834" stroked="f" strokeweight="1pt">
              <v:stroke miterlimit="4"/>
              <w10:wrap type="topAndBottom" anchorx="margin" anchory="page"/>
            </v:rect>
          </w:pict>
        </mc:Fallback>
      </mc:AlternateContent>
    </w:r>
    <w:r w:rsidR="00061411">
      <w:rPr>
        <w:noProof/>
      </w:rPr>
      <mc:AlternateContent>
        <mc:Choice Requires="wpg">
          <w:drawing>
            <wp:anchor distT="152400" distB="152400" distL="152400" distR="152400" simplePos="0" relativeHeight="251658241" behindDoc="0" locked="0" layoutInCell="1" allowOverlap="1" wp14:anchorId="21871533" wp14:editId="4D5F00A2">
              <wp:simplePos x="0" y="0"/>
              <wp:positionH relativeFrom="page">
                <wp:posOffset>3632034</wp:posOffset>
              </wp:positionH>
              <wp:positionV relativeFrom="page">
                <wp:posOffset>4771390</wp:posOffset>
              </wp:positionV>
              <wp:extent cx="6279515" cy="6191250"/>
              <wp:effectExtent l="0" t="0" r="0" b="0"/>
              <wp:wrapSquare wrapText="bothSides" distT="152400" distB="152400" distL="152400" distR="152400"/>
              <wp:docPr id="1431492479"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79515" cy="6191250"/>
                        <a:chOff x="0" y="504184"/>
                        <a:chExt cx="6279754" cy="6191776"/>
                      </a:xfrm>
                    </wpg:grpSpPr>
                    <pic:pic xmlns:pic="http://schemas.openxmlformats.org/drawingml/2006/picture">
                      <pic:nvPicPr>
                        <pic:cNvPr id="1873918189" name="Wheel.png" descr="Wheel.png"/>
                        <pic:cNvPicPr>
                          <a:picLocks noChangeAspect="1"/>
                        </pic:cNvPicPr>
                      </pic:nvPicPr>
                      <pic:blipFill>
                        <a:blip r:embed="rId1"/>
                        <a:srcRect/>
                        <a:stretch>
                          <a:fillRect/>
                        </a:stretch>
                      </pic:blipFill>
                      <pic:spPr>
                        <a:xfrm>
                          <a:off x="0" y="504184"/>
                          <a:ext cx="6279755" cy="5823427"/>
                        </a:xfrm>
                        <a:prstGeom prst="rect">
                          <a:avLst/>
                        </a:prstGeom>
                        <a:ln w="12700" cap="flat">
                          <a:noFill/>
                          <a:miter lim="400000"/>
                        </a:ln>
                        <a:effectLst/>
                      </pic:spPr>
                    </pic:pic>
                    <wps:wsp>
                      <wps:cNvPr id="1631304458" name="Caption"/>
                      <wps:cNvSpPr/>
                      <wps:spPr>
                        <a:xfrm>
                          <a:off x="0" y="6403810"/>
                          <a:ext cx="6279755" cy="292152"/>
                        </a:xfrm>
                        <a:prstGeom prst="rect">
                          <a:avLst/>
                        </a:prstGeom>
                        <a:noFill/>
                        <a:ln w="12700" cap="flat">
                          <a:noFill/>
                          <a:miter lim="400000"/>
                        </a:ln>
                        <a:effectLst/>
                      </wps:spPr>
                      <wps:txbx>
                        <w:txbxContent>
                          <w:p w14:paraId="596E8D7A" w14:textId="77777777" w:rsidR="00061411" w:rsidRDefault="00061411" w:rsidP="00061411">
                            <w:pPr>
                              <w:pStyle w:val="ObjectCaption"/>
                            </w:pPr>
                            <w:r>
                              <w:t>Caption</w:t>
                            </w:r>
                          </w:p>
                        </w:txbxContent>
                      </wps:txbx>
                      <wps:bodyPr wrap="square" lIns="76200" tIns="76200" rIns="76200" bIns="76200" numCol="1" anchor="t">
                        <a:noAutofit/>
                      </wps:bodyPr>
                    </wps:wsp>
                  </wpg:wgp>
                </a:graphicData>
              </a:graphic>
            </wp:anchor>
          </w:drawing>
        </mc:Choice>
        <mc:Fallback xmlns:w16sdtfl="http://schemas.microsoft.com/office/word/2024/wordml/sdtformatlock">
          <w:pict>
            <v:group w14:anchorId="21871533" id="officeArt object" o:spid="_x0000_s1027" alt="&quot;&quot;" style="position:absolute;margin-left:286pt;margin-top:375.7pt;width:494.45pt;height:487.5pt;z-index:251658241;mso-wrap-distance-left:12pt;mso-wrap-distance-top:12pt;mso-wrap-distance-right:12pt;mso-wrap-distance-bottom:12pt;mso-position-horizontal-relative:page;mso-position-vertical-relative:page" coordorigin=",5041" coordsize="62797,6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N/rEwMAAH8HAAAOAAAAZHJzL2Uyb0RvYy54bWysVclu2zAQvRfoPxC8&#10;x1psWbYQOwiSJggQtEbTomeaoiwi4lKSXvL3HVKyLSfpljZAZA6X4Zs3b4bnFzvRoA0zlis5w8kg&#10;xohJqkouVzP89cvN2QQj64gsSaMkm+EnZvHF/P27860uWKpq1ZTMIHAibbHVM1w7p4sosrRmgtiB&#10;0kzCYqWMIA5Ms4pKQ7bgXTRRGsfjaKtMqY2izFqYvW4X8Tz4rypG3aeqssyhZoYBmwtfE75L/43m&#10;56RYGaJrTjsY5A0oBOESLj24uiaOoLXhL1wJTo2yqnIDqkSkqopTFmKAaJL4WTS3Rq11iGVVbFf6&#10;QBNQ+4ynN7ulHze3Rj/ohQEmtnoFXATLx7KrjPC/gBLtAmVPB8rYziEKk+M0n2ZJhhGFtXEyTdKs&#10;I5XWwPzxXBaPksmo5ZvWH3rH82x0PJ7nY78n2t8enWDSnBbw3xEBoxdE/F4wcMqtDcOdE/FHPgQx&#10;j2t9BjnTxPElb7h7CvqD7HhQcrPgdGFaAzhdGMRLqIdJPpwmk2QyxUgSAfr/VjPWDLRcYVQyS0GJ&#10;xxmI2/vyx1tnxAd7r+ijRVJd1USu2KXVoGnwHFg63R558wTJsuH6hjeNz6IfdzHDrc/08wptrTav&#10;FV0LJl1bbIY1EL6StubaYmQKJpYM4jR3ZQBECmvoZwAYyso6wxyt/eUVgOjmIbWHhYD4CNLjtyDF&#10;n4qvL6K+AvOsU2A2SYejND+RELBorLtlSiA/ALQAEPJGCrK5tx4qQNpv8dONRFtgOM1j6BiUQFeq&#10;IOxwQipPZ4hOcAedq+Fihkex/+subaT3wULv6dwf4woBg+lrDRqe3WcErBc5+auafqiJZgDRu+3p&#10;bzxMhvFolEEXbvV3RbRPoMfabT3Uvv019+NRPJwkXXG/Sn46TZMs/TfuewT/9zT4gFt5+ZHbLXcd&#10;C0tVPkHFbuEZmGH7fU18e2juJOQkH8MrA+9G3zB9Y9k35FpcKXhpEoyIpLWCQtvr5nLtVMWD2vzt&#10;7ZUgPW+ADsIodPkgx+5F8s9I3w67ju/m/AcAAAD//wMAUEsDBAoAAAAAAAAAIQD4EPEVYpMAAGKT&#10;AAAUAAAAZHJzL21lZGlhL2ltYWdlMS5wbmeJUE5HDQoaCgAAAA1JSERSAAAF3AAABW8IBgAAAKRr&#10;Lb8AAAAZdEVYdFNvZnR3YXJlAEFkb2JlIEltYWdlUmVhZHlxyWU8AACTBElEQVR42uzdiXUcybYe&#10;6gw58CgLlGWBAAuUsECgB0ULCFhQgAUALEDJAuJZgLwWAM8C1rPg0oNUBCu6bw8cMNSwM/P71soV&#10;fTUc6fxkV+2I2rkjNQDAuwzD0P3gf/lbSulZOgDAyGqYTa5hNtIBgLdJIgCA325GP+TlJD9lU/o/&#10;8tPW//nDC/8jvuWnHL6Xzev/n5++/M95M/tNugDAHmuYP2qW8vzPWrt0r/iP2NTnudYwpX7pJQsA&#10;P+fAHQD+vTn9YzP6v/Jz3mwP2PehbF7LpvU/8ub1QfIAwA5qmPNaw3R7rGG+1y/5efBGHwAAAD/b&#10;pC7z82U4jv/Mz31+zv1JAACvqF8+1Brm6Ug1zNf83OTnxJ8GAACATWpbN4n/OcRRNq5X9TVwAIAf&#10;1TBd/bE+kqd6+P/BnxAAAMC8NqltwE3qj9w7eAcA/lLDnOfnMXj98p+1ecDBOwAAwMQ3qWM5aHfw&#10;DgD8tYbpRnDQ7uAdAABgJpvUD3XDN3Y2rQAwrxqmHeFB+4/G5S39aQIAAExjo7oMNqN9F5vWzp8s&#10;AEy+hrkapuVRDQMAADDeTWpXL++aqhvd7gAwyRrmZOI1jFF5AExWEgEAE9yklg3cTX7OZ/Bf9zk/&#10;n1JKz/7kAWASdcyy1jFT/1H9W37ucg1z5U8dgClx4A7AlDaoZWN6kZ/PM9ik/nPDepk3rGt/CwBg&#10;1LXMfV6WM/uvval1zIO/AQBMgQN3AKayQS2b01V+2hnHUDart/42AMDo6pjSKPAlP92MY+hrLeOt&#10;PQBGzYE7AGPfoJaN6WrmG9S/WueN6icxAMBoaply2P6YnxNpfFeaB65zPfNNFACMkQN3AMa8OS3z&#10;TZfS+BeH7gAwnnrGYfu/lcP2a2/uATBGDtwBGOPm9KqZ35z213LoDgCx6xmH7b+3abaXw/eiAGAs&#10;HLgDMKaN6Xmz7WpvpfEiDt0BIGZN47D9dfpme/C+EQUA0TlwB2AMm9I2L/eNOe1vUTanazEAQKja&#10;5lFd8ybX+bk13x2AyP6bCAAIvBn9kJ/S0f7VpvTN7uubAQBAjPpGE8HbrUpdmDNcigKAqHS4AxB1&#10;M3pRN1XmtL9f6QI79Ro2ABy9vlk227f2eL/n/Fya7w5ANA7cAYi2Ee3qRrSVxm43pXlDeioGADha&#10;jVPmtZdRMpoJduuh2R68b0QBQARGygAQZRPa5udL3Yi2Etm5k5zvlRgA4GhKQ4HD9t0ro/OeSp1T&#10;L6MFgKPS4Q7AUdWN0R/jY9i/MlrmWQwAcNB650qtcxCb/Fy7MB6AY3LgDsAxN5/LvJRLUXUjHY7R&#10;MgBw2HqnbbYXwHM4fbMdM6PJAICDM1IGgGNsPLv8PDVerT6Gk3ohLQBwGC5JPbyu2Y6ZuTdmBoBD&#10;0+EOwMHUDq/yOvVSGkf1LT+LlNI3UQDAXmufMl/8iySOXvfc5brnShQAHIIDdwAOsdn8Y07750ZH&#10;exS3eeN5KQYA2GsNVEbJtJIIYdNsx8w8iAKAfXLgDsC+N5rLZtvVbrMZjwtUAWB/NdBV46LUiPr8&#10;fMo10EYUAOyDA3cA9rXJPGm2F6J20oi74cybzTMxAMDO66A2L+W+Gm/2xXWbn2sj9gDYNZemArDr&#10;DeaHckFV3WR2Egmtq7NlAYDdKp3tDttjK+MOv7pMHoBd0+EOwM7UV6fNaR+XTUppIQYA2Fk91OXl&#10;URLjqoea7ZiZXhQAvJcOdwB2sbE8r5eC6eYan7b+UAIA7Ia57SOsh/LzmGuiL3UcEAC8mQ53AN6s&#10;bkjK+JhOGqNWZpcuzDAFgHfXRstaGzFu1/m5VRsB8BY63AF4y2ayzGkvF6KWrvZOIqNX3kq4EQMA&#10;vK8+anS3T0X5c/xaf0ABgFdx4A7AazeT3y+YarYXTTEdyzpzFgB4m1IbtWKYjPIDyn2ujx7VSAC8&#10;hpEyALxI3WiULugTaUxWn1I6EwMAvLpOapttQwLTtc7Pda6VNqIA4Fd0uAPw2w1kuUAq/+Nj47B9&#10;6jqvTgPAmxjNNn2lRnoql83X8UEA8EM63AH4obqRKK9Gm0U6L5v8nLokDABeXDN1zbYxgXnVS5e5&#10;XnoQBQD/pMMdgB9tHJfN9rVoh+3z0zbm8wPAa+hun2e99KXOd/cGKAB/48AdgD+VDq2yccj/eN9s&#10;L4pinj7XWbQAwK9rp2Vj5N6cdc12zMy9MTMA/MFIGQD+uOirdLMvpUH1kFL6KAYA+Gn9VA5YyxuB&#10;Dlopyji+u1w/XYkCYN4cuAPYKJbxIZ9tFvmBs7xp7MUAAD+so24aY9j4t01+PqmhAObLgTvAfDeJ&#10;58125mgrDX7iOW8WT8UAAP+qo0r99FUS/ELfbA/eN6IAmBcz3AHmt0E8qXPavzQO2/m1kzqbFgD4&#10;u3sR8Btdfr6WNyHMdweYFx3uADNRC/3S0b6UBq9Q5pEuUkrfRAEA20vm8/IoCV5ZT13memotCoDp&#10;0+EOMI+N4VWzfe15KQ1eqfxQsxIDAPxJdztvqafuc03+VH+wAWDCdLgDTFgt6MumsJUG77QwgxQA&#10;tdVQLkm9kQTv9NBsO97VVgAT5MAdYJqbwbbZHrR30mBH+rwpPBMDADOur0qXcnlj0DxuduU6P7dG&#10;9wFMi5EyABPbCJaLmepmsJMIO9R5BRqAmSs1lsN2dqmM7XtyST3AtOhwB5iI+orzykaQPdqklBZi&#10;AGCGddZJXp4kwR71+bnOtVYvCoBx0+EOMP4NYOk8LhtAXVfsW1t/2AGAuTG3nX3r8vOYa637Oh4S&#10;gJHS4Q4wUrUQL5u/c2lwQGXG6MKsUQBmVHOVWuuLJDhwvXWX660rUQCMjwN3gPFt+koX+x/jY+AY&#10;1nkD+EkMAMyk7ipvErbS4Ag2+bnMddeDKADGw0gZgHFt+pZ10+ewnWNa1lm2ADB1pcmhFQNHUv7u&#10;fcl116PaC2A8dLgDjECZ095sD9k7aRBEn1I6EwMAE66/2mbb6OCOHKK4bbYXqxrtBxCYDneA4Bu9&#10;cnFS/sfHxmE7sXR1pi0ATFVpdnDYTiTljYuvLrEHiE2HO0BQuZC+ystnGz0C26SUFmIAYIJ1WNds&#10;Gx4gbB2Wn0+5FutFARCLDneAeBu88/x8bXRVEV9bfxgCgKlxXw7h67D8PNb57q04AOLQ4Q4QRL0I&#10;6aYxOoZxKTNET1NKG1EAMJGabJmXe0kwMtf5uTXfHeD4HLgDHH9TV7rYy0H7UhqM1Dpv7j6JAYCJ&#10;1GXlTUNvGTJG5bD9Mtdla1EAHI+RMgDH3dRd1E3dUhqM2LLOugWAsSu1mcN2xqr83b3PddmT2gzg&#10;eHS4AxxBLYDLq8qtNJiIPqV0JgYARlyflbrsqySYkIdm2/G+EQXA4ehwBzjwRq5cbJT/sTytRJiQ&#10;rs68BYCxuhEBE3Oen9LtflXHJQFwADrcAQ6gFrirZvuaMkzVptleoOqyLgDGVqt1zbYhAqZcp12b&#10;7w6wfzrcAfa/gVs229eTHbYzda2/5wCMlO525lCnlfnuj/k5EQfA/uhwB9iT2ilVNm8KWuZmYVYo&#10;ACOq2S4aB+7Mz7rZznf3ZiLAjjlwB9j9pq2tm7ZzaTBTD3nz9lEMAIygbitj/8qbiOZbM0flsP0u&#10;121XogDYHSNlAHa4YSsXEtVNm8N25uy8vuEBANGVO3YctjNX3++ZynXb1/zYvwDsiA53gB2oc9rL&#10;hq2VBnz3nFI6FQMAgeu3Urd9lQT8qc/PJ6MBAd5HhzvA+zZqXbl4KP/jfeOwHf7qpM7EBYCo7kUA&#10;f9Plp3S739RxSwC8gQ53gDeoBWiZ076UBvxUmQu6cBkXAAFruTI+44sk4Jd13HWu425FAfA6OtwB&#10;Xr9Bu2q2rx8vpQG/9H0uqBgACOhGBPDbOu6mznfvxAHwcjrcAV6odkKVzVkrDXiVhVmgAASq6a4a&#10;PwjDaz3k51JNB/B7DtwBfr8pO2m2B+2dNOBN+rw5OxMDAAHqutK1W95UNJ8a3uY6P7dGBgL8nJEy&#10;AL/YkJULg/I/PjUO2+E9Oq8iAxBEqe0ctsPblbdDypiZpSgAfkyHO8AP5ALyohaTNmSwG5uU0kIM&#10;AByxvitvLT5JAnamb7YXq/aiAPgvOtwB/r4RK5245TVj3U+wW22dmQsAx+KiVNitLj+Puca7z08r&#10;DoAtHe4AzfeD9lIg3jdGx8A+lVmfCzM/AThCrbestR6wvzrvrjHfHcCBOzD7zVfpYv9jfAywf+u8&#10;CfskBgAOXO+VUTKtNGDvNvm5zPXegyiAuTJSBpjz5muZlzI+xmE7HM6yztAFgEMpzRWtGOAgyr9r&#10;X3K996jmA+ZKhzswO2VOe7Od4akAhOPoU0pnYgDgAHVf22y7293NA8exbrYd78bMALOhwx2Y1YYr&#10;P1/yPz42DtvhmMrlxOdiAOAAypuMDtvheJb5+ZprvytRAHOhwx2YvL/Maf9swwVhbPJzqtsJgD3W&#10;gF2zbbQA4tR/n3L914sCmDId7sDUN1rLZvsase4miKVttj+EAcC+3IgAwtV/j3W+eysOYKocuAOT&#10;VDqaSiGX//G+cUkWRPXZZguAPdWCy8YIQYiqa7ZjZm7q28gAk2KkDDC1zVUp2Eo301IaMArrlNIn&#10;MQCw43rwa+PtRhiDMl6wXKq6FgUwFTrcgSltrq7q5mopDRiNZZ2xCwC7UkaWOWyHcSj/rt7nevBJ&#10;TQhMhQ53YPRyYXbebLvaW2nAKD2nlE7FAMAO6sJSD36VBIzWQ7PteN+IAhgrHe7AqDdUdU77l8Zh&#10;O4zZSZ21CwDv5aJUGLfSTFXmu1+Z7w6MlQ53YHRq4VVeFV5JAyajzO9cpJS+iQKAN9aIXV4eJQGT&#10;sWm23e4PogDGRIc7MMaN1FPjsB2m5o8f0gDgre5FAJPS5udL3gN+0e0OjIkDd2A06qWoj43xMTBV&#10;qzp7FwBeWydeqBFhssqYGZeqAqNhpAwwhg1U6WYoc9oVWDB9Dymlj2IA4JW1YrkoVQcsTF8ZMXMr&#10;BiAyHe5A9A3USbMdIdNJA2bhXPcSAK9URg06bId5uMm1ovFRQGg63IGw6mH7ow0UzM4mpbQQAwAv&#10;rBefJAGz85yfs1wzfhMFEI0OdyDq5qnM6XPYDvPU1lm8APA7NyKAWfrenOUyVSAiHe5AOPWw/Ysk&#10;YNZKt9JC1xIAakbgF3S6A+HocAeibZxKp4KZfEDpVlqJAYBf0N0O6HQHwnHgDoRhZjvwDxf5c6EV&#10;AwA/qBuv8uI7AijKPtLbLkAYRsoAUTZN5ZD9ycYJ+Ic+pXQmBgD+UTd+bTRpAH+3znXjJzEAx6bD&#10;HYiidCS0YgD+oaszegHgD2WUjMN24J+WuW5cigE4Nh3uwNHVV4LNagZ+ZpNSWogBgFw3ds12BCHA&#10;z5zm2vFZDMCx6HAHImyaHLYDv9LWH+YAQN0I/M4Xl6gCx+TAHTiaWgTdSwJ4gc82TgCzrx2Xeekk&#10;AfxG2/hxDjgiB+7AMa0ac9uBlymH7TdiAJin+qOrAzTgpS7q29QAB2eGO3CsTdNJXp4kAbySmZwA&#10;86wdrxoH7sDrPOe68VQMwKHpcAeORacq4LMDgN8ahqHNy2dJAK90kj8/LsQAHJoOd+AYm6YuL4+S&#10;AN7oU0ppLQaA2dSOX/JyLgngDb7lZ5Frx2+iAA5FhztwDC5KBd5j5QJVgHmojRoO24G3KjWjLnfg&#10;oBy4A4feNJUNUysJ4B1aGyeA2TBKDHivz5o1gENy4A4cvNgRAbCjjVMrBoDpyp/zy7ycSAJ4p3LY&#10;vhQDcChmuAOH3DSVDdOTJIAdeUgpfRQDwCTrxnJA9rXZHpQBvNcm140LMQCHoMMdOCTd7cAundfZ&#10;vgBMTxkd5rAd2JVW3Qgcig534GBygfOfNk7Ajj2nlE7FADCpmrFttt3tALu0znXjJzEA+6bDHTjU&#10;xmnZOGwHdu+kfr4AMB33IgD24NzlqcAhOHAHDuV/iwDYkxubJ4BpqCMfOkkAe/DB5wtwCA7cgUNR&#10;2AD73DxdiAFgEnS3A/ukEQzYOzPcgb2rnUqPkgD2bJFS2ogBYLQ1Y/nx9EYSwB59y/XifxcDsE86&#10;3IFD6EQAHICuSICRqqPBVpIA9uxD/rw5EQOwTw7cgUP4XyIADqCrb9QAMD6ls919HMBBakYRAPvk&#10;wB1Q0ABTossdYGRqt+lSEsCB/E8RAPvkwB04xAYK4FDaOgMYgPEwtx04JHtUYK8cuAP71ooAOLBV&#10;nQUMQHD58/q88TYkcFgO3IG9cuAOKGaAqXHxHsB46G4HDs6b2MA+OXAH9u3/EQFwBBc2UgCx5c/p&#10;q8bbkMBxeBsS2BsH7sC+OfACjkXXJEBQwzC0efksCeBIWhEA++LAHQCYqq7OBgYgnjL6S4cpcCyt&#10;CIB9ceAO7JuNFHBMutwBghmGocvLUhIAwBQ5cAf2zUgZ4JjaOiMYgDhcbA0ATJYDdwBg6j7XWcEA&#10;HFn+PF7mpZMEADBVDtwBgKkro610UwIc2TAMPo8BgMlz4A4AzMGyzgwG4HguGhcVAgAT58Ad2LeN&#10;CIAgdFUCHEkd7eVzGACYPAfuwL5tRAAE0dXZwQAc3o0IAIA5cOAOAMzJqs4QBuBA6kivc0kAAHPg&#10;wB3Yt28iAAJpm+0MYQAOR3c7EE0vAmBfHLgD+/b/iQAIZlVnCQOwZ3WU14kkAIC5cOAO7NtGBEBA&#10;ui0B9qyO8PJ5C4STUuqlAOyLA3dg3zYiAAI6rzOFAdifVX7cmwHYowKzkkQA7NuQSQEI6DmldCoG&#10;gL3Uf21evkoCCKjPNeCZGIB90eEOHMKzCICATupsYQB2714EQFD/IQJgnxy4A4fgwB2I6qbOGAZg&#10;R+rIrk4SQFC9CIB9cuAOHIIOAiCqcti+EgPATuluB8JyYSqwbw7cgUN4EAEQ2EWdNQzAO+XP06u8&#10;+EwFoupFAOybA3dg71JK3xpjZYDYdGMCvFMd0fVZEkBg/68IgH1z4A4cyv8RARBYV2cOA/B2N812&#10;VBdAVN6+BvYuiQA4hDqu4askgMA2KaWFGADeVOud5OVJEkBgz7nWOxUDsG863IGDyIXNptFNAMTW&#10;DsNwIQaAN7kRARDcnQiAQ9DhDhzMMAznefkiCSCwcufEot49AYAaD1DjAbyKDnfgYHJxUzrcN5IA&#10;Aiuzh3VpArxQvSjV5yYQ3YPDduBQHLgDh+Y1PiC6ZZ1FDMDvlVFcrRiA4K5FAByKkTLAQdUuqHJ5&#10;6gdpAIH1KaUzMQD8sq5rm+1Fqeo6ILJ1rus+iQE4FB3uwEHV1/h0uQPRdXUmMQA/t2octgPx6W4H&#10;DkqHO3AUwzCULvdWEkBgm/ycmvcJ8MNarsvLoySA4HS3Awenwx04lksRAMG1zXY2MQD/thIBENw3&#10;+07gGBy4A0eRUnrISy8JILjPdUYxAFX+XFzmpZMEENy1NxWBYzBSBjjmZu2k2V60BRCZV5EB/qt+&#10;KzPby2hAs9uByDa5fluIATgGHe7A0eQC6Dkva0kAwS3rrGIAtqO2HLYD0WmWAI5GhztwVLqkgJHo&#10;U0pnYgBmXre1tW4DULcB/IQOd+Co6ky9O0kAwXV1ZjHAnN2IABgB3e3AUelwB0IYhqF0S7WSAAIr&#10;PxAuXL4FzLRW6/LyKAkguNtcq12KATgmHe5AFLoQgOjK6KsLMQAzpbsdiK40RVyLATg2B+5ACCml&#10;Pi+9JIDgVnWGMcBs5M+98mPjiSSA4C69iQhEYKQMEGkz1zYu4gLie8ibuY9iAGZSn7ngHhiD51yf&#10;nYoBiECHOxBGLpA2ebmVBBDceZ1lDDAHq8ZhOxCfue1AGDrcgVB0UQEjoYsKmENd1jbePgTi8/Yh&#10;EIoOdyCUOnPPRTdAdCd1pjHAlN2LABgB3e1AKDrcgZCGYXhqXM4FxFZ+IFy4nAuYaC12npcvkgCC&#10;u8612JUYgEh0uANR6VIAoiujr1ZiACbqRgRAcJvGHWBAQA7cgZBSSn1eHiQBBHdRZxwDTEb+XLvK&#10;i882ILprbxoCERkpA0Te7JWNnou6gOj6vNk7EwMwkfrLBfaA+gvgHXS4A2HlAmrTuEAViK+rs44B&#10;pqCMknHYDkRnnwiEpcMdCE2XFTASm5TSQgzAyOuucmH9kySA4Na57vokBiAqHe5AaHUmnwtUgeja&#10;OvMYYMxclApEV/aHutuB0By4A+GllNZ56SUBBPe5vpUDMDr582uZl04SQHB3dfQoQFhGygBj2QSW&#10;DeCjJIDgvOIMjLHOKj8WllEyrTSAwIzwA0ZBhzswCrmw6vOylgQQ3LLOQAYYk4vGYTsQn1GjwCjo&#10;cAdGYxiGshEs3VdGNgCR9SmlMzEA6isA9RUwPzrcgdGos/ruJAEE19VZyABjsGoctgPx6W4HRkOH&#10;OzA6wzB8bbz2DMS2yc9pSumbKIDANVXXuCMHiO8211QO3IHR0OEOjJFiC4iubbYzkQEiuxEBEFxp&#10;XrgWAzAmDtyB0UkpPeSllwQQ3Oc6GxkgnDr6yiXPQHTX3hgExsZIGWCsm8SyQXySBBDcOm8SP4kB&#10;CFZHlZntZUSf2e1AZJtcRy3EAIyNDndglHLh9ZyXtSSA4JZ1RjJAJGXklcN2IDpNC8Ao6XAHRkt3&#10;FjASzymlUzEAQeqnttZPAJH1uX46EwMwRjrcgdGqs/xcoANEd1JnJQNE4KJUYAx0twOjpcMdGL1h&#10;GEqXVisJILDyA+HCpV/AkWumLi+PkgCCKxelXokBGCsd7sAU6H4Aoiujry7EABzZvQiA4Epzwq0Y&#10;gDFz4A6MXkqpz0svCSC4VZ2dDHBw+fOn/OjnMwiI7tIbgcDYGSkDTGUTWTaQLgADonvIm8iPYgAO&#10;XCe5aB4YAxfNA5Ogwx2YhFyYbRqvHgLxndcZygCHtGoctgPxXYoAmAId7sBk6N4CRmKTUlqIAThQ&#10;fXSSlydJAMF5CxCYDB3uwGTUWX+6IoDo2jpLGeAQbkQABGcfB0yKA3dgUlJK67w8SwIIblXfygHY&#10;m/w5c56XThJAcHd1RCjAJDhwB6ZIdwQQXTlsX4kB2DPd7UB0m8ZdXMDEOHAHJiel1OflQRJAcBd1&#10;tjLAzuXPl6u8tJIAgruuo0EBJsOlqcBUN5llg1kuCDOyAYisz5vMMzEAO66DXCQPqIMAjkSHOzBJ&#10;dQbgnSSA4Lo6Yxlgl8ooGYftQHRGgQKTpMMdmKza3VW63FtpAIFtUkoLMQA7qn+6vDxKAghuneuf&#10;T2IApkiHOzBZdRbgtSSA4No6axlgF1zIDERX9mm624HJcuAOTFpKaZ2XXhJAcJ/rWzkAb5Y/R5Z5&#10;6SQBBHfnolRgyoyUAeaw+SwbT69WA9F5tRp4T71jlB4wBkbpAZOnwx2YvFzQ9XlZSwIIbll/IAR4&#10;i4vGYTsQn1EywOTpcAdmoXZ9fc2PkQ1AZH1K6UwMwCvrnLbZdrercwB1DsCR6XAHZqHOCLyTBBBc&#10;V2cwA7zGTeOwHYjP6DxgFnS4A7MyDEPpcm8lAQS2yc+py8SAF9Y2XeOuGiC+21zbGCcDzIIOd2Bu&#10;FHlAdG2zncUM8BI3IgCCK00E12IA5sKBOzArKaWHvPSSAIL7XGcyA/xUHUF1IgkguGtv7gFzYqQM&#10;MMfNadmYPkkCCO4hb04/igH4ST3jQnhgDDa5nlmIAZgTHe7A7OSC7zkvt5IAgjuvs5kBfqSMnnLY&#10;DkTnolRgdnS4A7OkKwwYieeU0qkYgH/UMW2tYwAi87YeMEs63IFZqjMEXdwDRHdSZzQD/NW9CIAR&#10;uBQBMEc63IFZG4ahdIe1kgACKz8QLlw2BtTapcvLoySA4MpFqVdiAOZIhzswd2YKAtGV0VcrMQCV&#10;7nYgutIk4M4sYLYcuAOzllLq89JLAgjuos5sBmYsfw6Ui1J9FgDRXXozD5gzI2UAm1cXjwHj0OfN&#10;65kYYLb1igvfgTFw4TswezrcgdnLBeGmcYEqEF9XZzcD83TTOGwH4nNRKjB7OtwBGl1jwGhsUkoL&#10;McDs6pSTvDxJAghunesUd2QBs6fDHaD53uVeZgzqxgCia+sMZ2BebkQABFf2U94aBmgcuAP8KaW0&#10;zsuzJIDgVvWtHGAG8r/v53npJAEEd1dHdQLMnpEyAH/f1JYN7aMkgOC8sg3zqU3KyLtWEkBgm/yc&#10;1reGAWZPhzvAX+Qisc/LWhJAcMs60xmYsPzv+VXjsB2I79JhO8B/0eEO8O/NbdnYlovJjGwAIuvz&#10;5vZMDKAeAVCPAMShwx3gH+rswTtJAMF1dbYzME2rxmE7EN+lCAD+Toc7wA/UCwlLV1krDSCwTUpp&#10;IQaYXB3SNe6UAeJzpwzAD+hwB/iBOoPwWhJAcG2d8QxMy0oEQHBlv6S7HeAHHLgD/ERKaZ2XXhJA&#10;cJ/rrGdgAvK/z8u8dJIAgrtzUSrAjxkpA/DrTe9Jsx0tAxCZV7phGnWHkXbAGBhpB/ALOtwBfiEX&#10;ks95WUsCCG5ZZz4D43bROGwH4vMjP8Av6HAH+I3abfY1Px+kAQTWp5TOxACjrTfaWm8AqDcARkyH&#10;O8Bv1NmEd5IAguvq7GdgnG5EAIyA7naA39DhDvBCwzCUrrNWEkBgm/ycusQMRldjdHl5lAQQ3G2u&#10;MS7FAPBrOtwBXk5xCUTXNtsZ0MC46G4Hois/5l+LAeD3HLgDvFBK6SEvvSSA4FZ1FjQwAnUU1Ikk&#10;gOCuvUEH8DJGygC8blPcNi40A+J7yJvij2KA8HWFi9mBMXjOdcWpGABeRoc7wCvkQnOTl1tJAMGd&#10;15nQQGyrxmE7EJ/RmgCvoMMd4JV0owEjoRsNYtcTbeOtOSA+b80BvJIOd4BXqrMLXRgERHcyDIML&#10;VCGuexEAI6C7HeCVdLgDvNEwDE+NS86A2MoPhAuXnEG4GqLLy6MkgODKRalXYgB4HR3uAG+n2wOI&#10;roy+WokBwtHdDkS3adxdBfAmDtwB3iil1OflQRJAcBd1VjQQQP738Sov/p0Eorv2hhzA2xgpA/C+&#10;TXPZMLvwDIiuz5vmMzHA0esGF68D6gaAidPhDvAOuRDdNC5QBeLr6sxo4LhuGoftQHz2NwDvoMMd&#10;4J10qwEjsUkpLcQAR6sXykXrT5IAglvneuGTGADeToc7wDvV2YYuUAWia+vsaOA4bkQABFf2Nbrb&#10;Ad7JgTvADqSU1nnpJQEE97m+lQMcUP737jwvnSSA4O7qyEwA3sFIGYDdbabLRvpREkBwXhWHw9YH&#10;5UeuMkqmlQYQmNFzADuiwx1gR3KB2udlLQkguGWdJQ0cxkXjsB2Iz4hMgB3R4Q6wQ8MwlA116WIz&#10;sgGIrE8pnYkB1AUA6gKA3dLhDrBDdebhnSSA4Lo6UxrYr1XjsB2IT3c7wA7pcAfYMbNagZHY5Oc0&#10;pfRNFLCXeqBr3O0CxOduF4Ad0+EOsGP18EqXCBBd22xnSwP7sRIBEJx9C8AeOHAH2IOU0kNeekkA&#10;wX2uM6aBHcr/Xi3z0kkCCO7am24Au2ekDMD+NtsnzXa0DEBkXiWH3X7/l9FyXxuz24HYNvn7fyEG&#10;gN3T4Q6wJ7mAfc7LWhJAcMs6axrYjTKqyWE7EJ0f2wH2RIc7wB7pcgNG4jmldCoGePf3flu/9wEi&#10;6/P3/pkYAPZDhzvAHtWZiHeSAII7qTOngfe5EQEwArrbAfZIhzvAAQzDULrdWkkAgZUfCBcuT4M3&#10;f9d3eXmUBBDcbf6uvxQDwP7ocAc4DF0kQHRl9NWFGODNdLcD0ZUf1a/FALBfDtwBDiCl1OellwQQ&#10;3KrOoAZeIf97U36sOpEEENylN9kA9s9IGYDDbcbbxkVqQHwPeTP+UQzw4u93F6QDY+CCdIAD0eEO&#10;cCC5wN3k5VYSQHDndRY18DKrxmE7EJ+57QAHosMd4IB0wQEjsUkpLcQAv/1ebxtvrwHxeXsN4IB0&#10;uAMcUJ2ZqLsEiK6tM6mBX7sXARCc/QfAgTlwBziwlNI6L8+SAIJb1bdygB/I/36c56WTBBDcXR1t&#10;CcCBOHAHOA5dJkB05bB9JQb4qRsRAMFtGndIARycA3eAI0gp9Xl5kAQQ3EWdUQ38Rf734iov/t0A&#10;oruuIy0BOCCXpgIcb7NeNuouWgOi6/Nm/UwM8Of3twvQAd/fAPyUDneAI6mzFK8lAQTX1VnVwFYZ&#10;JeOwHYjOPgPgSHS4AxxR7ZJ7aryWDsS2SSktxIDv7eGkfm8DRLbO39ufxABwHDrcAY6ozlTUfQJE&#10;19aZ1TB3LkoFoiv7i0sxAByPA3eAI0sprfPSSwII7nN9KwdmKf/9X+alkwQQ3J2LUgGOy0gZgBib&#10;+LKBf5QEEJxX1Jnr97QRcMAYGAEHEIAOd4AAcmHc52UtCSC4ZZ1hDXNz0ThsB+IzSgYgAB3uAEEM&#10;w1A28qV7zsgGILI+pXQmBnw/A/h+BuDfdLgDBJEL5E1e7iQBBNfVWdYwF6vGYTsQn+52gCB0uAME&#10;MwzD18Zr60Bsm/ycupSNGXwnd407VoD4bvN3sgN3gCB0uAPEo1gGomub7UxrmLobEQDBlR+/r8UA&#10;EIcDd4BgUkoPeeklAQT3uc62hkmqo5NcEgxEd+2NM4BYjJQBiLnJLxv8J0kAwT3kTf5HMTDB7+Ey&#10;s72MeDO7HYhsk7+HF2IAiEWHO0BAuXB+zsutJIDgzuuMa5iaMjLJYTsQ3ScRAMSjwx0gKN11wEg8&#10;p5ROxcCEvn/b+v0LEJm3zACC0uEOEFSdxegCJCC6kzrrGqbiXgTACFyKACAmHe4AwQ3DULrsWkkA&#10;gZUfCBcubWMC37ldXh4lAQRXLkq9EgNATDrcAeIzmxGIroy+uhADE6C7HYiu/LjtrieAwBy4AwSX&#10;Uurz0ksCCG5VZ1/DKOW/v+VHI3+HgeguvVEGEJuRMgDjOAQoBwAucAOi61NKZ2JghN+zLioHxsBF&#10;5QAjoMMdYARyYb1pXKAKxNfVGdgwNqvGYTsQn4tSAUZAhzvASOi+A0Zik1JaiIERfb+e5OVJEkBw&#10;6/z96m4ngBHQ4Q4wEnVWo64WILq2zsKGsbgRARBc2Qd42xVgJBy4A4xISmmdl2dJAMGt6ls5EFr+&#10;e3qel04SQHB3dcQkACPgwB1gfHS5A9GVw/aVGBgB3e1AdJv83IoBYDwcuAOMTEqpz8uDJIDgLups&#10;bAgp//28yksrCSC46zpaEoCRcGkqwAgNw9A22wvejGwAIutTSmdiIOD3qIvIAd+jAOyFDneAEaoz&#10;HO8kAQTX1RnZEE0ZJeOwHYjOKEmAEdLhDjBStTuvdLm30gAC26SUFmIg0Pdnl5dHSQDBrfP35ycx&#10;AIyPDneAkaqzHK8lAQTX1lnZEIULfYHoSp2vux1gpBy4A4xYSmmdl14SQHCf690TcFT57+EyL50k&#10;gODuXJQKMF5GygCMnFfjgZHwajzH/r40ig0YA6PYAEZOhzvAyOWCvM/LWhJAcMv6AyEcy0XjsB2I&#10;zygZgJHT4Q4wAbVr72t+PkgDCKxPKZ2JgSN8T7bNtrvd9yTgexKAvdLhDjABdcbjnSSA4Lo6QxsO&#10;7aZx2A7EZ/QawATocAeYkGEYSpd7KwkgsE1+Tl0GxwG/G7vGXSdAfLf5u9E4GYAJ0OEOMC2KdCC6&#10;ttnO0oZDuREBEFz5EfpaDADT4MAdYEJSSg956SUBBLeqM7Vhr+oIoxNJAMFde/MLYDqMlAGYmHqI&#10;9VUSQHAPKaWPYmCP34cuFAfG4Dl/H56KAWA6dLgDTEwu2Dd5uZUEENx5na0N+7JqHLYD8RkJCTAx&#10;OtwBJkhXHzASuvrY1/dg23jbC4jP214AE6TDHWCC6gxIFy8B0Z3UGduwa/ciAEZAdzvABOlwB5iw&#10;YRhKd18rCSCw8gPhwmVx7PC7r8vLoySA4MpFqVdiAJgeHe4A0/ZJBEBwZfTVSgzskO52ILryI7M7&#10;lwAmyoE7wISllPq8PEgCCO6iztyGd8l/jy4ab3YB8V16swtguoyUAZg4F8cBI9GnlM7EwDu+71wY&#10;Dvi+A+DodLgDTFwu6DeNC1SB+Lo6exve6qZx2A7Epy4HmDgd7gAzoOsPGIlNSmkhBt7wPXeSlydJ&#10;AMGt8/ecO5YAJk6HO8AM1BmRl5IAgmvrDG54rRsRAMGVelx3O8AMOHAHmImU0jovz5IAglvVt3Lg&#10;RfLfl/O8dJIAgrurox4BmDgjZQBmpM5HfpQEEJxX7nnNd1sZmdZKAghsk5/T+tYpABOnwx1gRnKR&#10;3+dlLQkguGWdyQ2/lP+eXDUO24H4Lh22A8yHDneAmRmGoW22F8sZ2QBE1qeUzsSA7zPA9xkAY6LD&#10;HWBm6uzIO0kAwXV1Njf8zKpx2A7EdykCgHnR4Q4wQ/VCwtIV2EoDCGzTmHnLj7/HusadJEB87iQB&#10;mCEd7gAzVA+vdNsA0bX5uRADP7ASARCcehtgphy4A8xUSukhL70kgOA+11nd8F3++7DMSycJILg7&#10;b2gBzJORMgAzNgzDSbMdLQMQmVfy+eN7y0g0YAw2+XtrIQaAedLhDjBjeSPwnJe1JIDglnVmN5QR&#10;Q60YgOD8SAwwYzrcAWaudgt+zc8HaQCB9SmlMzHM+vuqrd9XAL6vAAhLhzvAzNXZkneSAILr6uxu&#10;5utGBMAI6G4HmDkd7gB8NwxD6RpsJQEEVn4gXLiEbpbfUV1eHiUBBHebv6MuxQAwbzrcAfiDbhwg&#10;ujL66kIMs6S7HYiu/Bh8LQYAHLgD8F1Kqc9LLwkguFWd5c1M5D/v8iPLiSSA4C69gQVAYaQMAH9y&#10;IR0wEg8ppY9imMX3kou9gTF4zt9Lp2IAoNDhDsCf8kZhk5dbSQDBndeZ3kzfqnHYDsRnbjsAf9Lh&#10;DsDf6CYERkI34fS/j9rGW1dAfN66AuBvdLgD8Dd19qQLn4DoTupsb6brXgTACOhuB+BvdLgD8EPD&#10;MDw1LqkDYis/EC5cUjfJ76AuL4+SAIK7zt9BV2IA4K90uAPwM7p1gOjK6KuVGCZJdzsQ3aZx9xEA&#10;P+DAHYAfSin1eXmQBBDcRZ31zUTkP8+rvPgzBaK79oYVAD9ipAwAP+XCOmAk+pTSmRgm8b3j4m7A&#10;9w4Ao6bDHYCfyhuJTeMCVSC+rs78ZvxuGoftQHzqYwB+Soc7AL+k2xAYiU1KaSGGUX/flIu6nyQB&#10;BLfO3zefxADAz+hwB+CX6mxKF6gC0bV19jfjdSMCILhSF+tuB+CXHLgD8FsppXVeekkAwX2ub+Uw&#10;MvnP7TwvnSSA4O7qyEUA+CkjZQB4kTof+VESQHBe9R/f90v5kaSMkmmlAQRmdBkAL6LDHYAXyRuM&#10;Pi9rSQDBLesscMbjonHYDsRnxCIAL6LDHYAXG4ahbbZdiEY2AJH1KaUzMfheAfC9AsCh6XAH4MXq&#10;zMo7SQDBdcMwLMUwCqvGYTsQn+52AF5MhzsArzYMw9fG6/9AbJv8nKaUvoki7HdJ17gbBIjvNn+X&#10;OHAH4MV0uAPwFjYdQHRts50NTlwrEQDBlR9tr8UAwGs4cAfg1VJKD3npJQEE97nOCCeYOvKnkwQQ&#10;3LU3pQB4LSNlAHiTYRhOmu1FdwCRrVNKn8QQ6vujzGwvo8nMbgci2+Tvj4UYAHgtHe4AvEnegDzn&#10;ZS0JILhlnRVOHGXUj8N2IDo/1gLwJjrcAXgzXYrASDynlE7FEOJ7o63fGwCR9fl740wMALyFDncA&#10;3qzOtHSRFBDdSZ0ZzvHdiAAYAd3tALyZDncA3m0YhtKt2EoCCKz8QLhw+d1Rvyu6vDxKAgiuXJR6&#10;JQYA3kqHOwC7oAsIiK6MvroQw1HdiwAIrvwoeysGAN7DgTsA75ZS6vPSSwIIblVniHNgOffyY4fs&#10;geguvQkFwHsZKQPATrgIDxiJh5TSRzEc9PvBBdvAGLhgG4Cd0OEOwE7kDcqm8QouEN95nSXO4awa&#10;h+1AfJciAGAXdLgDsDO6GIGR2KSUFmI4yPdC23j7CYjP208A7IwOdwB2ps681B0ERNfWmeLsn4tS&#10;gejUrwDslAN3AHYqpbTOy7MkgOBW9a0c9iTne56XThJAcHd1NCIA7IQDdwD2QZcQEF05bF+JYa9u&#10;RAAEt2ncQQTAjjlwB2DnUkp9Xh4kAQR3MQzDiRh2L+d6lZdWEkBw13UkIgDsjEtTAdgLF+UBI9Gn&#10;lM7EsNPPfxdoAz7/AZgtHe4A7EWdhXktCSC4rs4aZ3fKKBmH7UB06lQA9kKHOwB7U7scnxpjBYDY&#10;NimlhRh28rl/Uj/3ASJb58/9T2IAYB90uAOwN3Umpu4hILq2zhzn/VyUCkRX6tNLMQCwLw7cAdir&#10;lNI6L70kgOA+17dyeKOc3zIvnSSA4O5clArAPhkpA8DeDcPQ5eVREkBwRgy8/XPeCDFgDIwQA2Dv&#10;dLgDsHd5Y9PnZS0JILhl/YGQ17toHLYD8RklA8De6XAH4CBq9+PX/BjZAETWp5TOxPCqz/e22Xa3&#10;+3wHfL4DMHs63AE4iDor804SQHBdnUXOy60ah+1AfEaGAXAQOtwBOKhhGEqXeysJILBNfk5dqvei&#10;z/SucUcHEN9t/kw3TgaAg9DhDsCh2ewA0bXNdiY5v3cjAiC48uPptRgAOBQH7gAcVErpIS+9JIDg&#10;PtfZ5PxEHb1zIgkguGtvLAFwSEbKAHBwwzCUA5onSQDBPaSUPorhh5/jLsIGxmCTP8cXYgDgkHS4&#10;A3BweePznJdbSQDBndcZ5fxbGbnjsB2IzkWpABycDncAjkJ3JDASzymlUzH87fO7rZ/fAJF5SwmA&#10;o9DhDsBR1FmaLrACojups8r5L/ciAEbgUgQAHIMOdwCOahiG0iXZSgIIrPxAuHDp3vfP7C4vj/5K&#10;AMGVi1KvxADAMehwB+DYzNYEoiujry7E8J3udiC68uOou4IAOBoH7gAcVUqpz0svCSC4VZ1dPlv5&#10;v3/50aH1VwEI7tIbSQAck5EyABydC/iAkehTSmcz/Zx20TUwBi66BuDodLgDcHR5Y7RpXKAKxNfV&#10;GeZztGoctgPxuSgVgKPT4Q5ACLongZHYpJQWM/t8PsnLkz96ILh1/nx2NxAAR6fDHYAQ6qxNXUlA&#10;dG2dZT4nN/7YgeBKHeltSQBCcOAOQBgppXVeniUBBLeqb+VMXv7veZ6Xzh85ENxdHVEIAEdnpAwA&#10;odT5yI+SAIKbxeiC/JlcRn21/riBwDb5Oa1vSwLA0elwByCUvFnq87KWBBDcss42n6z83++qcdgO&#10;xHfpsB2ASHS4AxDOMAxts72gzwWqQGR9Sulsop/DLrIGfA4DwBvocAcgnDqD804SQHBdnXE+ReWi&#10;VIftQHSXIgAgGh3uAIRUuytLl3srDSCwTUppMbHP365xlwYQ3yzu0gBgfHS4AxBSncV5LQkguLbO&#10;Op+SlT9WILhSJ+puByAkB+4AhJVSWuellwQQ3Od698To5f8ey7x0/kiB4O5clApAVEbKABDaMAwn&#10;zXa0DEBkox9tYJQXMBKTG+UFwLTocAcgtLyhes7LWhJAcMs6+3zMLhqH7UB85rYDEJoOdwDCq12X&#10;X/PzQRpAYH1K6Wykn7Nts+1u9zkL+JwFgHfQ4Q5AeHVG550kgOC6OgN9jG4ah+1AfLrbAQhPhzsA&#10;ozEMQ+lybyUBBLbJz+mYLvOro3Ae/dEBwd3mz9ZLMQAQnQ53AMbEJguIrm22s9DH5MYfGxBc+RHz&#10;WgwAjIEDdwBGI6X0kJdeEkBwqzoTPbw6AufEHxkQ3PWY3hwCYN6MlAFgVOoh1ldJAME9pJQ+Bv88&#10;dSE1MAbP+fP0VAwAjIUOdwBGJW+4Nnm5lQQQ3HmdjR7ZqnHYDsRnpCAAo6LDHYDR0ZUJjETYrkxv&#10;CwEjEf5tIQD4Jx3uAIxOneHp4iwgupNhGKJeoHrvjwcYAd3tAIyODncARmsYhtKd2UoCCKz8QLiI&#10;dNlfHXXz6I8GCK5clHolBgDGRoc7AGP2SQRAcGX01SrY/590twPRlR8p3dkDwCg5cAdgtFJKfV4e&#10;JAEEd1Fnph9dHXHT+iMBgruM9GYQALyGkTIAjJqL/4CR6FNKZ0f+vHThNODzEgD2TIc7AKOWN2Sb&#10;xgWqQHxdnZ1+TDeNw3YgPnUdAKOmwx2A0dO1CYzEJqW0ONLn5ElenvwRAMGt8+ekO3oAGDUd7gCM&#10;Xp3xeSkJILh2GIarI/2/fSN+ILhSz+luB2D0HLgDMAkppXVeekkAwX2ub+UcTP5/7zwvneiB4O7q&#10;qEAAGDUjZQCYjDof+VESQHAHHZmQPxvLyK1W7EBgRxu5BQC7psMdgMnIG7U+L2tJAMEt60z1vasj&#10;bFqRA8EZDQjAZOhwB2BShmFom+3FgC5QBSLrU0pnPg8B9v95CACHpMMdgEmpsz/vJAEE19XZ6vu0&#10;ahy2A/HpbgdgUnS4AzA59ULC0tXZSgMIbJOf05TStz18DnaNOy2A+A56pwUAHIIOdwAmpx5e6ZYC&#10;omvzc7Gn/+yVeIHg1GsATJIDdwAmKaX0kJdeEkBwn+us9Z3J/3nLvHSiBYK73scbPgBwbEbKADBZ&#10;wzCcNNvRMgCR7WykgpFawEhs8ufeQgwATJEOdwAmK2/knvOylgQQ3LLOXN+FMqKmFSkQnLntAEyW&#10;DncAJq12e37NzwdpAIH1KaWzd37etfXzDmDSn3cAEJkOdwAmrc4GvZMEEFxXZ6+/x40YgRHQ3Q7A&#10;pOlwB2AWhmEoXZ+tJIDAyg+Ei7dcIlhH0jyKEAjuNn/GXYoBgCnT4Q7AXOimAqIro68u3vh/V3c7&#10;EF35MfFaDABMnQN3AGYhpdTnpZcEENyqzmJ/sfx/vhzSn4gOCO7yLW/wAMDYGCkDwGy4UBAYiYeU&#10;0scXfq65GBoYg+f8uXYqBgDmQIc7ALORN3qbvNxKAgjuvM5kf4lV47AdiM/cdgBmQ4c7ALOiGxQY&#10;iU1KafGbz7O28dYOEN+L39oBgCnQ4Q7ArNTZobqsgOjaOpv9V+7FBASn7gJgdnS4AzBLwzA8NS4Z&#10;BGIrB1WLH10yWEfOPIoICO46f4ZdiQGAOdHhDsBc6bYCoiujr1Y/+d/T3Q5Et2ncnQPADDlwB2CW&#10;Ukp9Xh4kAQR3UWe1/yn/z1d5aUUDBHf9ozd0AGDqjJQBYLZcOAiMRJ9SOqufWy5+Bkb1uQUAc6PD&#10;HYDZyhvBTV6uJQEE1w3DcF7/+aZx2A7Ep74CYLZ0uAMwa7VbtFyg2koDCGyTn4/18wogsnVK6ZMY&#10;AJgrB+4AzN4wDMvGBYRAfGUWsu52IPrn1MLsdgDmzEgZAGYvbwrXeeklAQTnsB2I7s5hOwBzp8Md&#10;AJrvXe5dXh4lAQDwJpuU0kIMAMydDncAaL53ufd5WUsCAOBNLkUAADrcAeBPwzC0zfZCQmMbAABe&#10;rk8pnYkBAHS4A8Cf8kZxk5c7SQAAvIrudgCodLgDwD8Mw/A1L60kAAB+6zal5MAdACoH7gDwD8Mw&#10;nOfliyQAAH7pW34WKaVvogCALSNlAOAf8qbxIS+9JAAAfunaYTsA/J0OdwD4gWEYTprtBaoAAPzb&#10;JqW0EAMA/J0OdwD4gbyBfM7LWhIAAD/0SQQA8G863AHgJ4Zh+JCXcoHqB2kAAPypTymdiQEA/k2H&#10;OwD8RJ1Jei0JAIC/0d0OAD/hwB0AfiGldJuXjSQAAL4rF6WqjQDgJ4yUAYDfGIahy8ujJACAmStv&#10;/y3qW4AAwA/ocAeA38ibyj4vvSQAgJm7dNgOAL+mwx0AXmAYhrbZXqAKADBHzymlUzEAwK/pcAeA&#10;F6izSl2gCgDM1aUIAOD3dLgDwAsNw/Ch2Xa5f5AGADAj65TSJzEAwO/pcAeAF6ozS3V3AQBzUuof&#10;b/kBwAs5cAeAV0gprfPyLAkAYCbu6mg9AOAFjJQBgFcahqHLy6MkAICJ2+TntL7lBwC8gA53AHil&#10;vOns8/IgCQBg4q4dtgPA6+hwB4A3GIahzctT4wJVAGCa+pTSmRgA4HV0uAPAG9RZpneSAAAmykXx&#10;APAGDtwB4O1um+1sUwCAKVmnlFwSDwBvYKQMALzDMAzLvNxLAgCYiDKzfWF2OwC8jQ53AHiHvBld&#10;56WXBAAwEXcO2wHg7XS4A8A7DcPQ5eVREgDAyG1SSgsxAMDb6XAHgHfKG9M+L2tJAAAj56JUAHgn&#10;He4AsAPDMHzIy9f8fJAGADBCfUrpTAwA8D463AFgB+qs0ztJAAAj9UkEAPB+OtwBYIeGYShd7q0k&#10;AIARuU0pGScDADvgwB0AdmgYhvO8fJEEADAS5S29RX1bDwB4JyNlAGCH8mb1IS+9JACAkbh22A4A&#10;u6PDHQB2bBiGttleoAoAENlzSulUDACwOzrcAWDH8sZ1k5dbSQAAwZnbDgA7psMdAPZgGIYPzbbL&#10;/YM0AICAHlJKH8UAALulwx0A9qDOQr2WBAAQlO52ANgDB+4AsCcppTJWZiMJACCY6zoCDwDY9VmA&#10;CABgf4Zh6PLyKAkAIIjyFt6ivo0HAOyYDncA2KO8me3z8iAJACCIS4ftALDHcwARAMB+DcPQNtsL&#10;VAEAjqlPKZ2JAQD2R4c7AOxZnZHqAlUA4NjUIwCw7zMAEQDA/g3D8KHZdrl/kAbA/2XvbqzaWLZ1&#10;gfZyBGTwpAguRPBEBBdHcHAEhggwEWAiMCcCcyNAJwJzI7BC4EVQr9oqe/uP/5JU3T3nGL3L29tg&#10;/GmPRrW8uhawA1cR8U4MALBZOtwBYAvKWamnkgAAdqB/H6K7HQC2QMEdALYkIq7ycisJAGDLLssR&#10;dwDApvf+IgCA7UkpLfJyIwkAYEtW+TooT9sBABumwx0Atihvdpd5uZIEALAlp4rtALDFfb8IAGC7&#10;UkqzvHzpDFAFADZrGRGHYgCA7dHhDgBbVs5QvZQEALBhBrYDwJYpuAPAbnzs1meqAgBswlVEGNYO&#10;AFvmSBkA2JGU0nFePkkCAKisP7N97ux2ANg+He4AsCN5E3yVl6UkAIDKLhXbAWBHe30RAMDupJT2&#10;u/UAVQCAGlYRMRcDAOyGDncA2KFytuqVJACASt6JAAB2uM8XAQDsVkppLy9f87UnDQDgFZYRcSgG&#10;ANgdHe4AsGPljNVLSQAAr6S7HQB2vccXAQC0IaXUd7nPJAEAvMDHiDgVAwDsloI7ADQipbTIy40k&#10;AIBn6p+Wm5en5gCAHXKkDAA0Im+Sl3lZSgIAeKZTxXYAaGRvLwIAaEdKadatB6gCADzFbUQciAEA&#10;2qDDHQAakjfMq7x8lAQA8ETObQeAlvb1IgCAtqSU9rp1l/ueNACAB1xHxFsxAEA7dLgDQGPKGazn&#10;kgAAHqG7HQAao+AOAA2KiP5YmVtJAAD3OC9H0QEALe3nRQAAbUopLfJyIwkA4DerfB2Up+IAgIbo&#10;cAeARuVN9DIv15IAAH5zrtgOAI3u5UUAAO1KKc269QBVAIDeMiIOxQAAbdLhDgANK2ezGqAKAHzn&#10;fQEAtLyPFwEAtC2ltNetu9z3pAEAk3YVEe/EAADt0uEOAI0rZ7SeSgIAJq1/P6C7HQAap+AOAAMQ&#10;EVd5WUoCACbrshw1BwC0vH8XAQAMQ0ppkZcbSQDA5KwiYi4GAGifDncAGIi80V7m5UoSADA5jpYD&#10;gKHs3UUAAMORUprl5UtngCoATMUyIg7FAADDoMMdAAaknN16KQkAmAzd7QAwpH27CABgeFJKX/My&#10;kwQAjNrHiFBwB4ABUXAHgAFKKR3l5bMkAGC07vI1j4g7UQDAcDhSBgAGKG++r/OylAQAjNa5YjsA&#10;DHC/LgIAGKaU0n63HqAKAIzLKiLmYgCA4dHhDgADlTfit3m5kgQAjM47EQDAQPfqIgCA4Uop7eWl&#10;H6C6Jw0AGIVlRByKAQCGSYc7AAxYOdv1XBIAMBq62wFgwBTcAWDgIuJjXlaSAIDB6wel+p4OAEPe&#10;o4sAAIYvpbTIy40kAGCw+qfW5uXpNQBgoHS4A8AI5M35Mi9LSQDAYJ0qtgPACPbnIgCAcUgpzbr1&#10;AFUAYFhuI+JADAAwfDrcAWAkypmvHyUBAINzKgIAGMneXAQAMB4ppb1u3eW+Jw0AGITriHgrBgAY&#10;Bx3uADAi5exXXXIAMAy+bwPAyCi4A8DIRMRVXm4lAQDNuyxHwgEAY9mTiwAAxieltMjLjSQAoFmr&#10;fB2Up9MAgJHQ4Q4AI5Q378u8XEsCAJp1rtgOACPcj4sAAMYppTTr1gNUAYC2LCPiUAwAMD463AFg&#10;pMqZsOeSAIDm+P4MAGPdi4sAAMYrpbSXly/5mkkDAJpwFRHvxAAA46TgDgAjl1I6zssnSQDAzvVn&#10;ts+d3Q4A4+VIGQAYubypv8rLUhIAsHOXiu0AMPI9uAgAYPxSSou83EgCAHZmFRFzMQDAuOlwB4AJ&#10;yBv8ZV6uJAEAO3MqAgCYwP5bBAAwDWWA6td87UkDALZqGRGHYgCA8dPhDgATUc6MvZQEAGzdOxEA&#10;wET23iIAgGlJKfVd7jNJAMBWfIwIx8kAwEQouAPAxKSUjvLyWRIAsHH902Xz8pQZADABjpQBgInJ&#10;m/7rvCwlAQAbd67YDgAT23OLAACmJ6W0n5cvkgCAjVlFxFwMADAtOtwBYIIi4jYvHyUBABtjUCoA&#10;THG/LQIAmKaU0l5e+gGqe9IAgKquI+KtGABgenS4A8BElTNlzyUBANWdigAApknBHQAmLCL6Y2VW&#10;kgCAavpBqb63AsBU99kiAIBpSykt8nIjCQB4tf7psXl5igwAmCAd7gAwcRGxzMtSEgDwaqeK7QAw&#10;8T22CACAlNKsWw9QBQBe5jYiDsQAANOmwx0A6MpZswaoAsDLGZQKAOhwBwDWUkp73brLfU8aAPAs&#10;VxHxTgwAgA53AOCbcuas7jwAeJ7++6enxACAbxTcAYAfIuIqL7eSAIAnuyxHswEAOFIGAPhVSmmR&#10;lxtJAMCjVvk6KE+JAQDocAcAfhURy7xcSQIAHnWq2A4A/LKnFgEA8LuU0iwvXzoDVAHgPsuIOBQD&#10;APAzHe4AwB/KWbSXkgCAexk0DgD8QcEdALjPx259Ni0A8KuriDBkHAD4gyNlAIB7pZSO8/JJEgDw&#10;Q39m+9zZ7QDA3+hwBwDuFRFXeVlKAgB+uFRsBwDu3UeLAAB4SEppv1sPUAWAqVtFxFwMAMB9dLgD&#10;AA8qZ9ReSQIAunciAAAe3EOLAAB4TEppLy9f87UnDQAmahkRh2IAAB6iwx0AeFQ5q/ZSEgBMmO52&#10;AODx/fMQv+iU0sJLBwA78bnT5Q7A9CzzdS4GANi6fn7KakhfcLMF9zKgrb/+q6yzcgEAAAAAMC3L&#10;fPVPX/9vvvpZY7ctFuObKbinlGZ5OcrX/83XotM9BwAAAADA/VbduhD/n3xdl+NQd2qnBfefiuz/&#10;6tZd7AAAAAAA8BLX+fqfiLja1Rewk4J7Sul7kf3I/wMAAAAAAFTUd7r3xffzbR87s9WCe0rpOC9n&#10;nbPYAQAAAADYvL7wfhkRy238ZlspuJeO9otOoR0AAAAAgO3rC++nm+54f7PJT55S2s/XTf7h506x&#10;HQAAAACA3eibwr+mlC7ytbep32RjHe75i/7QrY+PAQAAAACAVqy6dbf7de1PXL3g3ne15+VTvva9&#10;bgAAAAAANOqqWxfe72p9wqoF9zIUtT+rfc9rBQAAAABA427z9S4ibmt8smoF95RS39V+7PUBAAAA&#10;AGBA+g73vtP96rWf6NUF93LAfD8Y1REyAAAAAAAM1XlEfHjNJ3hVwV2xHQAAAACAEbmKiHcv/eAX&#10;F9wV2wEAAAAAGKEXF91fVHBXbAcAAAAAYMReVHR/dsFdsR0AAAAAgAl4dtH9zQt+E8V2AAAAAADG&#10;7jildPKcD3hWwT1/8k+dYjsAAAAAANNwkVI6euovfvKRMvmTHuflk3wBAAAAAJiQu3wdRMTqsV/4&#10;pIJ7Sqnvau+PktmTLQAAAAAAE3MbEQeP/aKnHinTd7YrtgMAAAAAMEX7KaUPj/2iRwvu5ZM4tx0A&#10;AAAAgCk7K6fB3OvBI2XKB3+RIwAAAAAAPHy0zGMd7hfyAwAAAACAb/qjZU7u+4/3drjnDzrKy2f5&#10;AQAAAADAD3f5mkfE3e//4aEOd93tAAAAAADwq718/bXL/a8F95TScV5mcgMAAAAAgD+8Tynt/f6T&#10;93W4n8kLAAAAAAD+6q9d7n+c4e7sdgAAAAAAeNQfZ7n/rcP9vZwAAAAAAOBBfZf70c8/8UuHe0pp&#10;lpevcgIAAAAAgEfdRsTB93/5vcP9WD4AAAAAAPAk+yml/e//8nvB/V/yAQAAAACAJ/tRV/9xpIzj&#10;ZAAAAAAA4NlWETHvf/Bzh/uRXAAAAAAA4FlmpaH9l4L7f8sFAAAAAACebdH/483vPwEAAAAAADzL&#10;t4b2bwX3n6eoAgAAAAAAz/Ktxv69w30hDwAAAAAAeJH+HPe97wX3/yMPAAAAAAB4sf3vBXdHygAA&#10;AAAAwMv9KLjPZAEAAAAAAC+2F/0/UyYLAAAAAAB4seWb/iB3OQAAAAAAwOv0R8o4vx0AAAAAAF5n&#10;740MAAAAAADg1fYV3AEAAAAAoAIFdwAAAAAAqEDBHQAAAAAAKlBwBwAAAACAChTcAQAAAACgAgV3&#10;AAAAAACoQMEdAAAAAAAqUHAHAAAAAIAKFNwBAAAAAKACBXcAAAAAAKhAwR0AAAAAACpQcAcAAAAA&#10;gAoU3AEAAAAAoAIFdwAAAAAAqEDBHQAAAAAAKlBwBwAAAACAChTcAQAAAACgAgV3AAAAAACoQMEd&#10;AAAAAAAqUHAHAAAAAIAKFNwBAAAAAKACBXcAAAAAAKhAwR0AAAAAACpQcAcAAAAAgAoU3AEAAAAA&#10;oAIFdwAAAAAAqEDBHQAAAAAAKlBwBwAAAACAChTcAQAAAACgAgV3AAAAAACoQMEdAAAAAAAqUHAH&#10;AAAAAIAKFNwBAAAAAKACBXcAAAAAAKhAwR0AAAAAACpQcAcAAAAAgAoU3AEAAAAAoAIFdwAAAAAA&#10;qEDBHQAAAAAAKlBwBwAAAACAChTcAQAAAACgAgV3AAAAAACoQMEdAAAAAAAqUHAHAAAAAIAKFNwB&#10;AAAAAKACBXcAAAAAAKhAwR0AAAAAACpQcAcAAAAAgAoU3AEAAAAAoAIFdwAAAAAAqEDBHQAAAAAA&#10;KlBwBwAAAACAChTcAQAAAACgAgV3AAAAAACoQMEdAAAAAAAqUHAHAAAAAIAKFNwBAAAAAKACBXcA&#10;AAAAAKhAwR0AAAAAACpQcAcAAAAAgAoU3AEAAAAAoAIFdwAAAAAAqEDBHQAAAAAAKlBwBwAAAACA&#10;ChTcAQAAAACgAgV3AAAAAACoQMEdAAAAAAAqUHAHAAAAAIAKFNwBAAAAAKACBXcAAAAAAKhAwR0A&#10;AAAAACpQcAcAAAAAgAoU3AEAAAAAoAIFdwAAAAAAqEDBHQAAAAAAKlBwBwAAAACAChTcAQAAAACg&#10;AgV3AAAAAACoQMEdAAAAAAAqUHAHAAAAAIAKFNwBAAAAAKACBXcAAAAAAKhAwR0AAAAAACpQcAcA&#10;AAAAgAoU3AEAAAAAoAIFdwAAAAAAqEDBHQAAAAAAKlBwBwAAAACAChTcAQAAAACgAgV3AAAAAACo&#10;QMEdAAAAAAAqUHAHAAAAAIAKFNwBAAAAAKACBXcAAAAAAKhAwR0AAAAAACpQcAcAAAAAgAoU3AEA&#10;AAAAoAIFdwAAAAAAqEDBHQAAAAAAKlBwBwAAAACAChTcAQAAAACgAgV3AAAAAACoQMEdAAAAAAAq&#10;UHAHAAAAAIAKFNwBAAAAAKACBXcAAAAAAKhAwR0AAAAAACpQcAcAAAAAgAoU3AEAAAAAoAIFdwAA&#10;AAAAqEDBHQAAAAAAKlBwBwAAAACAChTcAQAAAACgAgV3AAAAAACoQMEdAAAAAAAqUHAHAAAAAIAK&#10;FNwBAAAAAKACBXcAAAAAAKhAwR0AAAAAACpQcAcAAAAAgAoU3AEAAAAAoAIFdwAAAAAAqEDBHQAA&#10;AAAAKlBwBwAAAACAChTcAQAAAACgAgV3AAAAAACoQMEdAAAAAAAqUHAHAAAAAIAKFNwBAAAAAKAC&#10;BXcAAAAAAKhAwR0AAAAAACpQcAcAAAAAgAoU3AEAAAAAoAIFdwAAAAAAqEDBHQAAAAAAKlBwBwAA&#10;AACAChTcAQAAAACgAgV3AAAAAACoQMEdAAAAAAAqUHAHAAAAAIAKFNwBAAAAAKACBXcAAAAAAKhA&#10;wR0AAAAAACpQcAcAAAAAgAoU3AEAAAAAoAIFdwAAAAAAqEDBHQAAAAAAKlBwBwAAAACAChTcAQAA&#10;AACgAgV3AAAAAACoQMEdAAAAAAAqUHAHAAAAAIAKFNwBAAAAAKACBXcAAAAAAKhAwR0AAAAAACpQ&#10;cAcAAAAAgAoU3AEAAAAAoAIFdwAAAAAAqEDBHQAAAAAAKlBwBwAAAACAChTcAQAAAACgAgV3AAAA&#10;AACoQMEdAAAAAAAqUHAHAAAAAIAKFNwBAAAAAKACBXcAAAAAAKhAwR0AAAAAACpQcAcAAAAAgNe7&#10;7QvuKzkAAAAAAMCr3L2JiJUcAAAAAADgdb4fKXMnCgAAAAAAeLHb7wX3W1kAAAAAAMCL/b/vBfeV&#10;LAAAAAAA4MWW3wvu/ysLAAAAAAB4sZUjZQAAAAAA4HXuImJdcM8/WMoDAAAAAABeZNn/483vPwEA&#10;AAAAADzLf/p/vPn9JwAAAAAAgGdZ9v/4ueB+LRMAAAAAAHiWVUR8m5P6o+BefmIlGwAAAAAAeLIf&#10;zexv7vsPAAAAAADAo/79/Qfx88+mlPbz8kU+AAAAAADwqP44mfn3f/mlw70cK3MrIwAAAAAAeNS/&#10;f/6XN3/5BZcyAgAAAACAR338+V/+KLhHxFVe7uQEAAAAAAD3uoqIX2rpb+75hbrcAQAAAADgfue/&#10;/8R9Bfe+DV6XOwAAAAAA/Knvbl/9/pN/LbiXNvhzmQEAAAAAwB/+Wj+/r8O9L7r3Xe4ruQEAAAAA&#10;wA/nf+tu78VDH5VSWuTlRn4AAAAAAPCtSf3g92Gp37156CPzBy3zci1DAAAAAADoTu8rtvfisY9O&#10;Ke3l5Wu+9mQJAAAAAMBEXUfE24d+wZvHPkOp1r+TJQAAAAAAE7XqnlAnf/OUzxQR/bEyH2UKAAAA&#10;AMAEvX3oKJnv3jz1s+VPdpqXpVwBAAAAAJiQ/tz226f8wnjOZy3nud/ka1/GAAAAAACM3FVEPPnI&#10;9XjuZ08p9cX2vuhuiCoAAAAAAGO1jIjD53zAm+f+DqV1vv9N7uQNAAAAAMAI9XXwt8/9oHjp76bT&#10;HQAAAACAEfrWdP6UIam/i9f8roruAAAAAACMyIuL7b03r/mdfzpeZuV1AAAAAABgwPoBqQcvLbb3&#10;osZXkVLqO9z7Tvd9rwkAAAAAAAPzMSJOX/tJ3tT4SvqKf1/5778orwsAAAAAAAPRd7O/rVFs70Xt&#10;ry6ldJSXT51z3QEAAAAAaFd/ZHpfbF/V+oRvan+F+Yu7zss8X0uvFwAAAAAADTov57Wvan7S2ORX&#10;XLrdL/I18/oBAAAAALBjy3y9q11o/y42/dWXgaon+XrfOWYGAAAAAIDtW+XrtJzQsjGxrT+NwjsA&#10;AAAAAFu26tbHx1xt4zeLbf/pfiq8/6tz1AwAAAAAAPUt8/XvbRXav4td/onLGe//na9jrz8AAAAA&#10;AK+wyld/ZMzlps5of0y0kELpel906+J7v878vwEAAAAAwCNuu3+62W93/cVEiwmllGbduvD+X/na&#10;L5dz3wEAAAAApmtVrv90pdAeEXctfYExpDRTSouf/nXh/y8A2DrDzwGYon5D/z9iAICtWpXr2493&#10;dUTMc4XXDQB4ipTScV4+SQKACeo75+atddABAO15IwIA4DFl3sqZJACYqP774IUYAIDHKLgDAE9x&#10;0hlqDsC0HaeU9sUAADzEkTIAwIPKMPMvnbPbAaAfzHYoBgDgPjrcAYDH9I/QK7YDQNctykwTAIC/&#10;0uEOANwrpbTIy40kAOCHVb4ODFAFAP5GhzsA8BAD4gDgV7NuPdsEAOAPCu4AwF+VR+YNhwOAP70v&#10;M04AAH7hSBkA4A8ppf7M9q+ds9sB4D5XEfFODADAz3S4AwB/0z8qr9gOAPc7LrNOAAB+0OEOAPyi&#10;PCL/VRIA8KjbiDgQAwDwnQ53AOB3n0QAAE+yX2aeAAB8o8MdAPihPBp/IwkAeLK7fM0j4k4UAIAO&#10;dwDgZ7rbAeB5+pknJ2IAAHo63AGAb1JKfbHgQhIA8CJ9l/tKDAAwbQruAEBfbO+78/pBqXvSAIAX&#10;uY6It2IAgGlzpAwA0Os72xXbAeDljsosFABgwnS4A8DEpZT28/JFEgDwaquImIsBAKZLhzsA4Nx2&#10;AKhjVmaiAAATpcMdACYspXSUl8+SAIBq7rr1ANU7UQDA9OhwB4Bp090OAHX1M1HOxAAA06TgDgAT&#10;lVL6kJeZJACgupMyIwUAmBhHygDABKWUZt16UOqeNABgI5YRcSgGAJgWHe4AME39o+6K7QCwOYsy&#10;KwUAmBAd7gAwMXnzv8jLjSQAYONWETEXAwBMhw53AJgeg9wAYDtmZWYKADAROtwBYELypv84L58k&#10;AQBbc5eveUTciQIAxk+HOwBMREqpP7NddzsAbFf//fdCDAAwDQruADAdJ/maiQEAtu64zFABAEbO&#10;kTIAMAF5kz/Ly1dJAMDOLCPiUAwAMG463AFgGjzKDgC7tSizVACAEdPhDgAjVx5hv5EEAOzcKl8H&#10;BqgCwHjpcAeA8dPdDgBtmHXrmSoAwEgpuAPAiJVH1/clAQDNeF9mqwAAI+RIGQAYqbyZ3+vWg1L3&#10;pAEATbmOiLdiAIDx0eEOAON11im2A0CLjsqMFQBgZHS4A8AIlUfVv0oCAJp1GxEHYgCAcdHhDgDj&#10;9EkEANC0/TJrBQAYER3uADAy5RH1G0kAQPPu8jWPiDtRAMA46HAHgPHR3Q4Aw9DPWjkTAwCMh4I7&#10;AIxISulDXmaSAIDBOCmzVwCAEXCkDACMRN6s911y/aDUPWkAwKAsI+JQDAAwfDrcAWA8LjrFdgAY&#10;okWZwQIADJwOdwAYgbxJ38/LF0kAwGCtImIuBgAYNh3uADAOFyIAgEGbpZROxAAAw6bDHQAGLm/O&#10;j/LyWRIAMHh3+ZpHxJ0oAGCYdLgDwICVQam62wFgHHxfB4CBU3AHgGHrHz2fiQEARuO4zGYBAAbI&#10;kTIAMFB5Mz7r1oNS96QBAKOyjIhDMQDA8OhwB4DhOusU2wFgjBZlRgsAMDA63AFggPImfJGXG0kA&#10;wGitImIuBgAYFh3uADBMZyIAgFGbpZQ+iAEAhkWHOwAMTN58H+flkyQAYPTu8nUQEStRAMAwKLgD&#10;wICklPoz2792zm4HgKm4ioh3YgCAYXCkDAAMy0mn2A4AU3JcZrcAAAOgwx0ABiJvtmfdursdAJiW&#10;ZUQcigEA2qfDHQCG40IEADBJizLDBQBonA53ABiA8ij5jSQAYLJW3XqA6p0oAKBdOtwBYBg+iQAA&#10;Jm3WrWe5AAAN0+EOAI1LKfWba8fJAAC9eUSsxAAAbVJwB4CGpZT2uvWg1D1pAADZdUS8FQMAtMmR&#10;MgDQtrNOsR0A+MdRme0CADRIhzsANCpvpmfdursdAOBntxFxIAYAaI8OdwBol0GpAMDf7JcZLwBA&#10;Y3S4A0CD8ib6KC+fJQEA3OOuWw9QvRMFALRDhzsAtOlCBADAA/oZL2diAIC2KLgDQGNSSh/yMpME&#10;APCIkzLzBQBohCNlAKAhedPcd6v1g1L3pAEAPMEyIg7FAABt0OEOAG3pj5JRbAcAnmqRUlqIAQDa&#10;oMMdABqRN8v7efkiCQDgmVYRMRcDAOyeDncAaIdBqQDAS8zKDBgAYMd0uANAA/Im+TgvnyQBALzQ&#10;Xb7mEXEnCgDYHR3uALBjZVDqmSQAgFfo3094Wg4AdkzBHQB27yRfMzEAAK90XGbCAAA74kgZANih&#10;vCmedetBqXvSAAAqWEbEoRgAYDd0uAPAbvVHySi2AwC1LFJKR2IAgN3Q4Q4AO5I3w4u83EgCAKhs&#10;la8DA1QBYPt0uAPA7hhsBgBswqxbz4gBALZMwR0AdiCldJwXQ80AgE15X2bFAABb5EgZANiyvPnt&#10;z2z/2jm7HQDYrKuIeCcGANgeHe4AsH39I96K7QDAph2XmTEAwJbocAeALSqPdn+VBACwJcuIOBQD&#10;AGyHDncA2K5PIgAAtmhRZscAAFugwx0AtqQ80n0jCQBgy+7yNY+IO1EAwGbpcAeA7dHdDgDsQj87&#10;5kQMALB5OtwBYAtSSv0m90ISAMAO9V3uKzEAwOYouAPAhqWU+q6yflDqnjQAgB26joi3YgCAzXGk&#10;DABs3lmn2A4A7N5RmSkDAGyIDncA2KC8qd3PyxdJAACNWEXEXAwAsBk63AFgs5zbDgC0ZFZmywAA&#10;G6DDHQA2JG9mj/LyWRIAQGPuuvUA1TtRAEBdOtwBYHN0twMALepny5yJAQDqU3AHgA1IKX3Iy0wS&#10;AECjTvL7Fe9VAKAyR8oAQGV589p3jX3t1t1jAACtWkbEoRgAoB4d7gBQX3+UjGI7ANC6RZk5AwBU&#10;osMdACrKm9ZFXm4kAQAMxCoi5mIAgDp0uANAXQaQAQBDMiuzZwCACnS4A0AlebN6nJdPkgAABuYu&#10;X/OIuBMFALyODncAqKAMStXdDgAMUf8+5kIMAPB6Cu4AUMdJvmZiAAAG6jiltC8GAHgdR8oAwCvl&#10;zeksL18lAQAM3DIiDsUAAC+nwx0AXs8j2ADAGCzKTBoA4IV0uAPAK+RN6SIvN5IAAEZila8DA1QB&#10;4GV0uAPA6+huBwDGZNatZ9MAAC+g4A4AL1QeuTZcDAAYm/dlRg0A8EyOlAGAF8ib0L1uPSh1TxoA&#10;wAhdR8RbMQDA8+hwB4CXOesU2wGA8Toqs2oAgGfQ4Q4Az1Qesf4qCQBg5G4j4kAMAPB0OtwB4Pk+&#10;iQAAmID9MrMGAHgiHe4A8Azl0eobSQAAE3GXr3lE3IkCAB6nwx0Ankd3OwAwJf3MmhMxAMDT6HAH&#10;gCdKKfWbzQtJAAAT1He5r8QAAA9TcAeAJ0gp9d1d/aDUPWkAABO0jIhDMQDAwxwpAwBP03e2K7YD&#10;AFO1KLNsAIAH6HAHgEfkzeV+Xr5IAgCYuFVEzMUAAPfT4Q4Aj3NuOwBA183KTBsA4B463AHgAXlT&#10;eZSXz5IAAPjmrlsPUL0TBQD8SYc7ADxMdzsAwD/6mTZnYgCAv1NwB4B7pJQ+5GUmCQCAX5yUGTcA&#10;wG8cKQMAf5E3kbNuPSh1TxoAAH9YRsShGADgVzrcAeDv+kelFdsBAP5uUWbdAAA/0eEOAL/Jm8dF&#10;Xm4kAQDwoFVEzMUAAP/Q4Q4AfzIIDADgcbMy8wYAKHS4A8BP8qbxOC+fJAEA8CR3+ZpHxJ0oAECH&#10;OwD8kFLqz2y/kAQAwJN5/wQAP1FwB4B/nHQGpQIAPNdxmYEDAJPnSBkA6L51t8/y8lUSAAAvsoyI&#10;QzEAMHU63AFgzaPQAAAvtyizcABg0nS4AzB55RHoG0kAALzKKl8HBqgCMGU63AFAdzvQvr549VYM&#10;QONm3XomDgBMloI7AJOWUuo3hfuSABp3HhHXeV2KAmjcWZmNAwCT5EgZACYrbwb3uvWg1D1pAA27&#10;jYiDct+adQY8A+27zvctT+UAMEk63AGYsrNOsR1o3+n3H0TEKi8fRQI07qjMyAGAydHhDsAk6RIF&#10;BuKPLlFP5wAD8ePpHACYEh3uAEzVJxEAA3D6+09ExN3ffh6gMfsppWMxADA1OtwBmJzyiPONJIDG&#10;9YNSPzxwL/vSGfoMtK3/C8J5+YtCAJgEHe4ATJHudqB1fXHqsbPadbkDreuPvjoTAwBTouAOwKSk&#10;lD7kZSYJoHGnj3WE5v++zMu1qIDGnZTZOQAwCY6UAWAyDBoEBmIZEYdPvK/NOgOggRHd1wBg6HS4&#10;AzAlF51iO9C+86f+wohYPefXA+zIoszQAYDR0+EOwCTkTV4/WPCLJIDGXUXEu2fe3/bK/W0mPqBh&#10;q3x/m4sBgLHT4Q7AVFyIAGhcf2b7s7vVy1nvutyB1s1SSidiAGDsFNwBGL28uTvOy0ISQOMuyxEx&#10;z5Y/7iovSxECjTsrT+UAwGg5UgaAUXPUAjAQq3wdlG71l97vFnm5ESXQuGcfnQUAQ6LDHYCx6x9d&#10;nokBaNzpa4rtvfzxy7xciRJo3HGZrQMAo6TDHYDRypu5WbfubvfoMtCyZUQcuu8B7nsAMHw63AEY&#10;s7NO0Qlo32mtT1TOgL8UKdC4RUrpSAwAjJEOdwBGyVnGwEBs5CzjfA/82jlOC2jbqnvl7AoAaJEO&#10;dwDG6kIEQOP6ItPphj73qXiBxs269awdABgVBXcARieldJwXw7iA1p1vqrMzf97rvCxFDDTufZk9&#10;AQCj4UgZAEYlb9r6M9v7oxSc3Q60bBUR8w3fD/u/ePwiaqBxGzlaCwB2RYc7AGPTP5qs2A60buPF&#10;pYi4zctHUQONOy6zdwBgFHS4AzAa5ZHkr5IAGreMiMMt3Rc99QO4LwLAFulwB2BMDEoFhmBrRyeU&#10;M+LPRQ40blFm8ADA4OlwB2AUyqPIN5IAGvcxIk53cI/su9xn4gca1v8F4XxTw6QBYFt0uAMwFp9E&#10;ADRul93mBhICreuPvjoRAwBDp+AOwOCllPrN2UwSQONOd9W5mX/fZV6WXgKgcWdlJg8ADJYjZQAY&#10;NAMBgYG4jYiDHd8vZ53B0kD7rvP98q0YABgqHe4ADN1Zp9gOtO90119ARKw6A1SB9h2V2TwAMEg6&#10;3AEYLN2awEA0063pqSBgIHb+VBAAvJQOdwCGzKBUYAhOW/lCyhnyp14SoHH7ZUYPAAyODncABilv&#10;wo7y8lkSQOPOI+JDg/fQL3nZ9/IADev/gnC+q2HTAPBSOtwBGKoLEQCNW+XrY6Nfmy53oHX90Vdn&#10;YgBgaBTcARiclNKHvMwkATTuvNXOzPx1LfNy7SUCGndSZvYAwGA4UgaAQTHwDxiIZUQcNn4/neXl&#10;i/sp4H4KAPXocAdgaPqjZBSHgNadt/4FRsQqL5deKqBxi5TSQgwADIUOdwAGo2y2biQBNO4qIt4N&#10;5L7a/wVm3+U+87IBDVvl++pcDAAMgQ53AIbE4Cygdf2Z7YMZSFrOmD/3sgGNm5UZPgDQPAV3AAYh&#10;b7KO87KQBNC4y1YHpd4nf71XeVl66YDGvS9P5QBA2++vRQBA6xx5AAzEYI88cGQXMBCDObILgOnS&#10;4Q7AEJx0iu1A+06H+oVHxDIvV15CoHHHKaV9MQDQ9HtrEQDQsrypmnXr7naPEAMtW0bE4cDvt/19&#10;9qv7LeB+CwAvp8MdgNZddIo/QPtOh/4HKGfPX3opgcYtymwfAGjzfbUIAGiVM4WBgfgYEadj+cPk&#10;e2/f5T7zsgINW+XrYGhDqgGYBh3uALTsQgRA4/piz/nI/kynXlagcbNuPeMHAJqj4A5Ak8qjwoZi&#10;Aa07H1uHZf7zXOdl6aUFGve+zPoBgLbeT4sAgNYY3AcMxCoi5iO9D8/KfRigZVf5PvxODAC0RIc7&#10;AC3qHxFWbAdaN9oiT0Ss8vLRSww07rjM/AGAdt5LiwCAluiqBAZiGRGHI78fe9oIGILbfD8+EAMA&#10;rdDhDkBrPokAGIDRH2FQzqY/91IDjdsvs38AoI330SIAoBXlkeAbSQCN6welfpjQvbnvcp952YGG&#10;9X9BOB/bEGsAhkmHOwAt0d0OtK4v5kztbHMDCYHW9UdfnYgBgBYouAPQhJRSv0maSQJo3OnUOijz&#10;n3eZl2svPdC4szILCAB2+/5ZBADsmsF8wEBMdjCfgdbAQFzn+/RbMQCwSzrcAWjBRafYDrTvdKp/&#10;8IhYdQaoAu07KjOBAGB3751FAMAu5U3Rfl6+SAJo3OS7Jj2NBAzEKt+v52IAYFd0uAOwaxciABrX&#10;n9l+OvUQytn1p/53ABo3K7OBAGAnFNwB2Jm8GTrKy0ISQOMuy5Eqk5dzuMrLrSSAxp2Vp3IAYOsU&#10;3AHYJd3tQOtW+foohl/ocgda1xfbz8QAwC4ouAOwEymlD3mZSQJo3Hk5SoUi57HMy5UkgMadlFlB&#10;ALDd98siAGDb8uZn1q0HpXrUF2jZMiIOxeA+DriPA8BT6XAHYBf6R3wVaYDWOTrlHuVM+0tJAI1b&#10;lJlBALC998oiAGCb8qZnkZcbSQCNu4qId2J48H7e/8Vp3+U+kwbQsFW+n8/FAMC26HAHYNsMsAJa&#10;15/Zrrv9EeVs+3NJAI2bldlBALAVCu4AbE3e7BznZSEJoHGXBqU+Tc7pKi9LSQCNe1+eygGAzb9H&#10;FgEA2+DoAWAgHD3w/Pv7frm/A7TMUWEAbIUOdwC25aRTbAfa5yiZZ4qI27xcSQJo3HGZJQQAm31/&#10;LAIANi1vbmZ5+SoJoHHLiDgUw4vu83vlPu/IBsB9HoBJ0+EOwDZciAAYAEcNvFA58/5SEkDjFmWm&#10;EABs7r2xCADYpPLo7o0kgMZ9jAjHybz+nt93uc8kATRsla8Dw7EB2BQd7gBsmu52oHV90eVcDFV4&#10;SgBo3axbzxYCgI1QcAdgY8oju/uSABp3rtOxjpzjMi9LSQCNe19mDAFA/ffEIgBgEwzQAwZiFRFz&#10;MVS9/886g7KB9l3n+/9bMQBQmw53ADblrFNsB9rnCJTKImKVl4+SABp3VGYNAUDd98MiAKA23Y3A&#10;QOhu3Nz3AU85AUNwm78PHIgBgJp0uAOwCZ9EAAzAqQg2o5yJbxAt0Lr9MnMIAOq9FxYBADWVR3Nv&#10;JAE0rh+U+kEMG/+e8KUzPBtoW/8XhHPDswGoRYc7ALXpbgda1xdVnDG+HZ4iAFrXH311IgYAalFw&#10;B6CalNKHvMwkATTuVCfjduScl3m5lgTQuLMygwgAXv8eWAQA1GBAHjAQy4g4FMNWvz/MOoO0Ad8f&#10;AJgIHe4A1HLRKbYD7TPIc8siYiV3YAAWZRYRALzu/a8IAHitvDnpB+L9f/bu/SpyZNsTsGIsqGvB&#10;KC0YsGASC4ayYMCCAgsgLQAsqPSguRagsaAYC8ix4B4PNBGd0ed096kHj3zskL5vrVzqf/tXgLYi&#10;t/b+JgkguHVK6VIMR7lPeAsKaMEm3ycWYgDgI3S4A7ALdyIAgisz23VZH0mdmW+BKhBdP46jBaoA&#10;fIgDdwA+JD+UnOfLUhJAcA91tAlHkvNf58sgCSC4m/pWDgC8r+4VAQDvVR9GyiiZXhpAYJv8Oa1d&#10;1hz3vrHMlydJAMEZQQbAu+lwB+Ajyiu3vRiA4K4dtseQ/x2GfFlLAgjuou4oAoC317wiAOA98kNI&#10;3227271yC0Q2pJTOxOD+AeD+AcAh6HAH4L1uOoclQHwWdQZTZ+k/SAIIbll3FQHA2+pdEQDwVmbw&#10;Ao0wgzfufcQOEKAFm3wfWYgBgLfQ4Q7Ae9yIAAiuzGzX3R5Unanv3weIrh/H8VYMALyFA3cA3iQ/&#10;dFzky1ISQHAPFqXGlv99HvNlkAQQ3Je6ewIAXlfnigCA16ojAF46s9uB2IwAaOe+ctJtR8sARGZE&#10;GQCvpsMdgLe46hy2A/E5FGlESuk5X9aSAIK7qDuMAODXNa4IAHiN+irtiySA4IaU0pkYmrq/eHsK&#10;cH8BYDJ0uAPwWnciABqgu70xddb+ShJAcMu6ywgAfl7figCAX6mv0D5JAgjuPqV0LYZm7zWly72X&#10;BBDYJn9OLeUG4Gd0uAPwGl9FAASnS7p93k4Aouu77U4jAPghB+4A/NQ4jledjkMgvpWOw7blf78h&#10;XwZJAMHd1N1GAPD9ulYEAPyIRXZAI55TSqdimMR9p+8s6Abie8z3nc9iAOB7dLgD8DM3ncN2ID5z&#10;2ycipbTJl3tJAMGd1x1HAPDvNa0IAPgeXYZAI3QZTu/+4+0qoAXergLgu3S4A/AjFqUCLdDdPjF1&#10;Fr9/VyC6k7rrCAD+Ws+KAIC/yw8P5/nymySA4Mqi1FsxTPZe9C1fTiQBBFa+IFxY2g3An+lwB+B7&#10;7kQABLfpzPqeOl3uQHRl9NWNGAD4MwfuAPzFOI63+dJLAghupaNw2vK/75Avj5IAgruqu48AYFvH&#10;igCAP1hUBzRiSCmdiWEW96W+s8AbcF8CoCE63AH4szJKxmE7EN1KBPOQUtr49wYasBzHcSkGAH6v&#10;YUUAQJEfEspium+SAIJbp5QuxTCr+9Onen/qpQEEtsn3p4UYANDhDsAfLEoFoisz23U7z0yd1e/f&#10;HYiur7uQAJg5B+4AlO7Bi3xZSgII7qGOGGFm8r/7Ol8GSQDBfalv5QAw59pVBADz5lV9oBFe1Xe/&#10;WubLkySA4Iw+A5g5He4AXHUO24H4rkUwbymlIV/WkgCCu6i7kQCYa90qAoD5yg8DfbftbvfqKxDZ&#10;kFI6EwPuW4D7FgDR6XAHmLebzqEFEJ/udn5XZ/g/SAIIbjmO47kYAGZas4oAYJ7MwgUaYRYu37uH&#10;vXTGoQGxbfLnNN/D/iEKgHnR4Q4wX3ciAIIrhxS62/kePxdAdH233ZUEwMw4cAeYoXEcL/LFMicg&#10;upXOQL4n/1w85ssgCSC4L3X3BABzqlVFADAvuegvM9vLq/hmtwORbVJKCzHwk/tZ+eL4mySA4IxG&#10;A5gZHe4A81NebXXYDkTncIKfSik958u9JIDgLuruJADmUqeKAGA+6iutL5IAghtSSmdi4BX3NW9t&#10;Ae5rAISiwx1gXr6KAGiA7nZepc74X0kCCG5ZdygBMIcaVQQA81BfZX2SBBBcWZR6KwbeeI8rXe69&#10;JIDAyheEC8vAAaZPhzvAfOhuB6IrhxBmcvMe3ooAoiujr67EADB9DtwBZmAcx1Lc95IAgrvW+cd7&#10;5J+bIV8GSQDB3dSdSgBMuTYVAcC0WSgHNOI5pXQqBj5wv+s7i8GB+B7z/e6zGACmS4c7wPTddA7b&#10;gfiuRcBHpJQ2nQWqQHzndbcSAFOtS0UAMF25mD/Jl2+SAILT7ceu7nve6gJasMn3vYUYAKZJhzvA&#10;tN2JAAiuzGzX3c5O1B0Afp6A6Pq6YwmACXLgDjBRuYg/z5elJIDgHuooENiJ/PO0zpdnSQDB3dS3&#10;cgCYGAfuANOlux2IbpM/92JgD3S5A9GVw/YbMQBMjwN3gAkax/E2X3pJAMGt6ggQ2Kn8czXky6Mk&#10;gOCuct2uZgeYWi0qAoBpsTAOaMSQUjoTA3u8H/bddnG4+yHgfgjAwehwB5ieMkrG4QIQ3UoE7FPd&#10;DfAgCSC4Zd29BMBU6lARAExHLtaX+fIkCSC4dUrpUgwc4L5YvoAuXe69NIDANvm+uBADwDTocAeY&#10;FouXgOjKzHYLLTmIuiPA2xRAdH3dwQTABDhwB5iIXKRf5MtSEkBwDxalckj5522dL4MkgOC+1Ldy&#10;AGi9/hQBQPu8Mg80wivzHOs+eVLvkwCRGbkGMAE63AGm4apz2A7EZ5QMR5FSes6XtSSA4C7qF4QA&#10;tFx7igCgbbko7/PlRRJAcENK6UwMHPF++aneL41sANwvAdgbHe4A7bsTAdAA3e0cVd0d8CAJILhl&#10;3c0EQKt1pwgA2pWL8WW+PEkCCO4+peTAnSj3ztLl3ksCCGyTP6eWjAO0SYc7QNt0twPRlcOClRgI&#10;xJc/QHR9t93RBECDHLgDNKq+amqpEhDdSocekeSfx8d8GSQBBPel7moCoLV6UwQA7bH4DWjEJqW0&#10;EAMB76N9Z+E4EN9jvo9+FgNAW3S4A7TppnPYDsR3KQIiSilt8uVeEkBw53VnEwAt1ZoiAGiLrjyg&#10;EbryiH4/9bYY0ILnfD89FQNAO3S4A7TnqwiABlhMSWh1t4CFvkB0J3V3EwCt1JkiAGhHfaX0SRJA&#10;cGVR6q0YaOTeWrrce0kAgZUvCBeWkAO0QYc7QFt0twPRlcMAs7FpiV0DQHRl9NWVGADa4MAdoBHj&#10;OJYiu5cEENy1Djxakn9eh3x5lAQQ3E3d5QRA9PpSBADxWewGNMJiN1q9z/adheRAfEO+z56JASA2&#10;He4AbbjrHLYD8VmUSpNSSpvOAlUgvmXd6QRA5NpSBACx5aL6JF++SQIIbp1SMgublu+33iYDWrDJ&#10;99uFGADi0uEOEN+dCIDgysx23cE0re4e8JYGEF1fdzsBEJQDd4DAcjF9ni9LSQDBPdSRHNC0/HO8&#10;zpdnSQDB3dS3cgAIyIE7QGy624HoNvlzLwYmRJc7EF05bL8RA0BMDtwBghrH8TZfekkAwa3qKA6Y&#10;hPzzPOTLWhJAcFd11xMA0epJEQDEk4vnvtsuSvWqKBDZkFI6EwPuwwDuwwBs6XAHiOnGQz7QAKM3&#10;mKS6k+BBEkBwy7rzCYBItaQIAGLJRfMyX54kAQS3TildioEJ34/LF9+ly72XBhDYJt+PF2IAiEOH&#10;O0A8FiAB0ZWZ7brbmbS6m8DPORBdX3c/ARCEA3eAQHKxfJEvS0kAwT1YlMoc5J/zx3wZJAEE96W+&#10;lQNAhBpSBAAx1CL5pTO7HYjNq+vM7f580m1HywBEZtQbQBA63AHiuOoctgPxeZhnVlJKz/mylgQQ&#10;3EXdBQXAsetHEQAcXy6O+27b3Q4Q2ZBSOhMDM7xPewsNcJ8G4FV0uAPEcCcCoAG625mlurPgQRJA&#10;cMu6EwqAY9aOIgA4rvrq55MkgODuU0rXYmDm9+zS5d5LAghskz+nlpsDHI8Od4Dj090ORFce2ldi&#10;AG95AOH13XY3FABH4sAd4IjGcSzF8IkkgOBWOuXg99EyQ74MkgCCu6k7ogA4Rs0oAoDjsIANaMRz&#10;SulUDPDP+3ffWXQOxPeY79+fxQBweDrcAY7npnPYDsRnbjv8SUppky/3kgCCO6+7ogA4dL0oAoDD&#10;0x0HNEJ3HHz/Pu4tNaAF3lIDOAId7gDH8VUEQAN0t8N31J0GFgkD0Z2M43ghBoAD14oiADis+mrn&#10;kySA4Mqi1FsxwE/v6d86y8+B2MoXhAvLzwEOR4c7wOHpbgdaeDg3oxp+zVsgQHRl9NWNGAAOx4E7&#10;wAGN43ibL70kgOCudcLBr+XfkyFfHiUBBHdVd0gBcIgaUQQAh2HBGtCIIaV0JgZ49f297yxCB9zf&#10;Aah0uAMczl3nsB2IzyJIeIOU0sbvDdCAZd0lBcC+60MRAOxfLm7LQrVvkgCCW6eULsUAb77Pe4sN&#10;aMEm3+cXYgDYLx3uAIdxJwIguDKzXZcuvEPdeWCBKhBdP47jlRgA9suBO8Ce5aL2PF+WkgCCe6ij&#10;MYB3yL8/63wZJAEEd1PfygFgX3WhCAD2pxazZZRMLw0gsE3+nNYuXeD99/1lvjxJAgjOCDmAPdLh&#10;DrBf5ZXNXgxAcNcO2+Hj8u/RkC9rSQDBXdQdUwDsoyYUAcB+5CK277bd7V7ZBCIbUkpnYgD3f8D9&#10;H4CP0+EOsD83HraBBlj0CDtUdyE8SAIIbll3TQGw63pQBAC7Z4Yr0AgzXGF/tcBLZ6wcENums8MF&#10;YOd0uAPsx50IgODKw7Xudtgfv19AdH233TkFwA45cAfYsXEcL/LFEiIgupWONtif/Pv1mC+DJIDg&#10;vtTdEwDsqg4UAcDu5GK1zGwvr5Cb3Q5EtkkpLcQAe68Lyhfw3yQBBGfEHMAO6XAH2K3ySqbDdiA6&#10;D9VwACml53xZSwII7qLuoAJgFzWgCAB2o76K+SIJILghpXQmBjhYfeDtN0B9ADAjOtwBdseiVKAF&#10;utvhgOquhJUkgOCWdRcVAB+t/0QA8HH1FcwnSQDB3aeUrsUAR6kVSpd7LwkgsPIF4cJSdYCP0eEO&#10;sBtfRQA08BCtyxaOx9slQHRl9NWVGAA+xoE7wAeN41iK0l4SQHDXOtbgePLv35AvgySA4G7qbioA&#10;3lv3iQDg/SxCAxrxnFI6FQMcvW7oOwvWgfgec93wWQwA76PDHeBjbjqH7UB85rZDACmlTb7cSwII&#10;7rzuqALgPTWfCADeR5ca0AhdahCrfvB2HNACb8cBvJMOd4D3sygVaIHudgik7lLwewlEd1J3VQHw&#10;1npPBABvl4vP83z5TRJAcKuU0q0YIGQt8S1fTiQBBFa+IFxYug7wNjrcAd7nTgRAcJvOrGiITJc7&#10;EF0ZfXUjBoC3ceAO8EbjON7mSy8JILiVjjSIK/9+DvnyKAkguKu6uwqA19Z5IgB4PYvOgEYMKaUz&#10;MUD4uqLvLGAH1BUAk6LDHeBtyigZh+1AdCsRQHwppY3fV6ABy3Ecl2IAeGWNJwKA16lF5pMkgODW&#10;KaVLMUAz9UX5Ir8sUO2lAQS2yfXFQgwAv6bDHeD1LAwCoisz23XLQkPqrgW/t0B0fd1lBcAvOHAH&#10;eIVcXF7ky1ISQHAPdUQF0JD8e7vOl0ESQHBf6ls5APysthMBwM951RtohFe9oe16Y9kZXQfEZ3Qd&#10;wC/ocAf4tavOYTsQ37UIoF0ppSFf1pIAgrsYx/FEDAA/qetEAPBjuZjsu213u1cngciGlNKZGKD5&#10;uqPUGy/qDkDdAdAuHe4AP3fnoRdogO52mIC6QPVBEkBwy7rjCoDv1XQiAPg+s1SBRtynlBy4w7Rq&#10;kNLl3ksCCGyTP6f1i0IA/kSHO8CP3YkACK485K7EAJPjSzQgur7b7roC4G8cuAN8R31F0jIgILqV&#10;zjKYnvx7/ZgvgySA4L7UnVcA/LmWEwHAX1lYBjRik1JaiAEmW4+UL/6/SQIIbp3rkUsxAPyLDneA&#10;f1dejXTYDkTn4RYmLKX0nC/3kgCCu6i7rwD4o44TAcC/1FciXyQBBDeklM7EAJOvS7x1B7TgOdcl&#10;p2IA2NLhDvBXX0UANEB3O8xA3dFgMTIQ3UndgQVAp8Md4J/qq5BPkgCCK4tSb8UAs6pRSpd7Lwkg&#10;sPIF4cIydwAd7gB/prsdaOFh1kxnmB9vtQDRldFXV2IAcOAO8LtxHEtx2EsCCO5a5xjMT/69H/Jl&#10;kAQQ3E3diQUw79pNBMDcWUgGNMJCMph3vdJ3FrsD8T3meuWzGIA50+EO0HU3ncN2IL5rEcB8pZQ2&#10;nQWqQHzndTcWwHzrNhEAc5aLwZN8+SYJIDjdYoC38oBWbHLdshADMFc63IG5uxMBEFyZ2a67Hejq&#10;Dgd/D4Do+rojC2CWHLgDs5WLwPN8WUoCCO6hjpIAKIfu63x5lgQQ3E19Kwdgdhy4A3Omux2IbpM/&#10;92IA/kaXOxBdOWy/EQMwRw7cgVkax/E2X3pJAMGt6ggJgH/KfxeGfHmUBBDcVd2ZBTCvWk0EwNzk&#10;oq/vtotSveIIRDaklM7EAKhnAPUMQDt0uANzdOPhFGiAkRHAD9XdDg+SAIJb1t1ZAPOp00QAzEku&#10;9pb58iQJILh1SulSDMAv6prSQFC63HtpAIFtcl2zEAMwFzrcgbmxuAeIrsxs190O/FLd8bCSBBBc&#10;X3doAcyCA3dgNnKRd5EvS0kAwT1YlAq8Vv57sc6XQRJAcF/qWzkA06/PRADMgVeugUZ45Rp4T51z&#10;UuscgMiMzANmQYc7MBdXncN2ID6jZIA3Syk958taEkBwF3WnFsC0azMRAFOXi7o+X14kAQQ3pJTO&#10;xAC8s975VOsdIxsA9Q7AEelwB+bgTgRAA7xiDbxb3f3wIAkguGXdrQUw3bpMBMCU1VcWnyQBBHef&#10;UjJOBthF7VO63HtJAIFt8ufUknhgqnS4A1Onux2IrjxsrsQA7Igv74Do+m67Ywtgkhy4A5NVX1U8&#10;kQQQ3EqHF7Ar+e/JY74MkgCC+1J3bQFMrx4TATBFFocBjdiklBZiAHZcB/WdhfFAfI+5DvosBmBq&#10;dLgDU3XTOWwH4rMoFdi5lNImX+4lAQR3XnduAUyrFhMBMDW6uoBG6OoC9lkPedsPaMFzrodOxQBM&#10;iQ53YIq+igBogMWGwN7U3RAWMgPRndTdWwDTqcNEAExJfSXxSRJAcGVR6q0YgAPURqXLvZcEEFj5&#10;gnBhiTwwFTrcganR3Q608FBptjJwKHZFANGV0VdXYgCmwoE7MBnjON52OriA+K51cAGHkv/eDPny&#10;KAkguJu6iwug/fpLBMAUWAwGNMJiMOAYdVLfWSgPxDfkOulMDEDrdLgDU3HXOWwH4rMoFTi4lNKm&#10;s0AViG9Zd3IBtF17iQBoXS7KTvLlmySA4NYpJbOUgWPVS94GBFqwyfXSQgxAy3S4A1NwJwIguDKz&#10;XXcpcDR1d4S3bIDo+nEcLVAFmubAHWhaLsbO82UpCSC4hzrSAeBo8t+hdb48SwII7qa+lQPQJAfu&#10;QLNqEaa7HYhukz/3YgCC0OUOROc5D2iaA3egZeVVw14MQHDXdZQDwNHlv0dDvqwlAQR3UXd1AbRX&#10;b4kAaFEuvvpuuyjVq4ZAZENK6UwMgDoKQB0FzIMOd6BVNx4SgQYY3QCEU3dKPEgCCG5Zd3YBtFVr&#10;iQBoTS66lvnyJAkguHVK6VIMQNB6qjQulC73XhpAYJtcTy3EALREhzvQohsRAMGVme2624Gw6m4J&#10;f6eA6PpxHG/FALTEgTvQlFxsXeTLUhJAcA8WpQLR5b9Tj/kySAII7kvdPQHQRo0lAqAV9dXnl87s&#10;diA2rz4DLdVXJ912tAxAZEb1Ac3Q4Q605Kpz2A7E52EQaEZK6Tlf1pIAgruou7wA4tdXIgBaUF8h&#10;fJEEENyQUjoTA9BYneUtQkCdBbAjOtyBVtyJAGiA7nagOXXnxIMkgOCWdacXQOzaSgRAdPXVwSdJ&#10;AMHdp5SuxQA0XHOVLvdeEkBgm/w5tZweiEyHO9AC3e1AdOWhbyUGoHHe0gGi67vtbi+AsBy4A6GN&#10;41iKqRNJAMGtdFoBrct/x4Z8GSQBBHdTd3wBxKypRABEZYEX0IjnlNKpGICJ1F99Z1E9EN9jrr8+&#10;iwGISIc7ENlN57AdiM/cdmAyUkqbfLmXBBDced31BRCvnhIBEJHuKqARuquAKdZh3jIEWuAtQyAk&#10;He5AVF9FADRAdzswOXUnhUXQQHQndecXQKxaSgRANLloOs+X3yQBBFcWpd6KAZhwTfats7weiK18&#10;QbiwvB6IRIc7ENGdCIDgNp0Zx8D0eYsHiK6MvroRAxCJA3cglHEcb/OllwQQ3EonFTB1+e/ckC+P&#10;kgCCu6o7wABi1FAiAKKwoAtoxJBSOhMDMJP6rO8ssgfUZwCvpsMdiKSMknHYDkRnkSAwGymljb97&#10;QAOW4zguxQCEqJ9EAESQi6OykOubJIDg1imlSzEAM6vTvIUItGCT67SFGIBj0+EORGFRKhBdmdmu&#10;yxOYnbqzwgJVILq+7gQDOCoH7sDR5aLoIl+WkgCCe6ijFQBmJ//9W+fLIAkguC/1rRyA49VNIgCO&#10;qRZDZZRMLw0gMK8oA+q27XzkJ0kAwRkBCByVDnfg2K46h+1AfEYpALOXUhryZS0JILiLuiMM4Dg1&#10;kwiAY8lFUN9tu9u98gdENqSUzsQAoH4D1G8Av6LDHTimGw9rQAN0twNUdZfFgySA4JbjOJ6LAThK&#10;vSQC4BjMAAUaYQYowPdruZfOWEAgtk3+nOZa7h+iAA5JhztwLHciAIIrD2e62wG+z99HILq+2+4M&#10;AzgoB+7AwY3jeJEvltgA0a10RAF8X/77+JgvgySA4L7k509jTIHD1kkiAA7NK8hAAzYppYUYAH5a&#10;05UGim+SAIIrTRS3YgAORYc7cOgHs4vOYTsQn7ntAL+QUnrOl7UkgOB0uQMH5cAdOHixIwIguCGl&#10;NIgB4FXKLHfjt4DIymG7We7AwThwBw5mHMdlZ3Y7EJ/udoBXqrsuVpIAgvvfIgAOxYE7oMgB+Jf7&#10;lNJGDACvl/9u3ueLv51AZH0dbwqw/9pIBMAh1Jl5/yUJILDSpbmo3ZoAvK3WW+bLkySAwB5znfdZ&#10;DMC+6XAHDuVcBEBw1w7bAd6n7r4YJAFEfia1PBU4BAfuwKH8LxEAgT2nlNZiAPgQOzCA6DSCAXvn&#10;wB1Q2AB03bUIAD6m7sC4lwQQmEYwYP81kQiAfRvHsRy2/yYJICjzPAF2V/eVcQ0v+WNsAxDRP3Ld&#10;9x9iAPZJhztwCP9TBEDUh65OdzvAztRdGP6uAlF9qkueAfbGgTtwCCciAIJ6qCMQANiRuhPjWRJA&#10;UEsRAPvkwB1Q0ABztenMGgbYF13uQFT/QwTAPjlwB/ZqHEfd7UBUqzr6AIAdy39fh3x5lAQQkGdU&#10;YK8cuAOKGWCOhjryAID90eUORNSLANgnB+6AYgaYo5UIAPar7sjw9xYIx5vYwD45cAf27b+LAAhm&#10;XUcdALB/ZVfGRgxAMJ9EAOyLA3dg33oRAIGUme1GHAAcSN2VocsdiEaHO7A3DtwBgDl5sCgV4LDq&#10;zoxBEkAgOtyBvXHgDuxbLwIgiE1K6VYMAEehyx0AmAUH7sC+9SIAgjBKBuBI6u6MtSQAgKlz4A4A&#10;zMGQUnoUA8BRlS8+jfUCACbNgTsAMAe62wGOrO7QeJAEADBlDtwBgKm7Tyk9iwHg+OoujY0kAICp&#10;cuAO7JsHKuCYSjelRX0AsXjrCACYLAfuwL5tRAAc0aqOMAAgiLpTY5AEADBFDtwBgKnapJTuxQAQ&#10;ki534Jg0ZAB748Ad2LeNCIAjuRQBQEx1t4YvRYFjsd8H2BsH7sC+/T8RAEfwmFIaxAAQWtmxocsU&#10;OAZ/e4C9ceAO7NtGBMARGFUAEFzdsWGxNXCMvz863IG9ceAO7NtGBMCBlUWp/vYANKDu2vA3G/CM&#10;CkyGA3dg3w9RgxSAAyrdkmYCA7TFzg3gkHS3A3vlwB1Q0ABTcl1HFADQiNqgMUgCOJD/KwJgnxy4&#10;A4fgAQo4hOeU0loMAE3S5Q54PgUmwYE7cAj/RwTAAViUCtCounvDAlVg3/5h7Cmwbw7cgUNQ0AD7&#10;tvbwBNC8soPDWDDAsynQNAfuwN7VecqPkgD2pPyN0RUJMI2a0dtKwD79pwiAfXPgDihsgNY91FEE&#10;ADSu7uJ4lgSwJxrBgP3XMyIADmEcx0/58l+SAHZskz+ntSsSgGnUjct8eZIEsGOPuWb8LAZg33S4&#10;AwdhrAywJyuH7QCTqxsHdSOwB966Bg5Ty4gAOBTdSsCODSmlMzEATLJu7PPlW/58kgawA//IdeN/&#10;iAE4BB3uwMHUbqWNJIAdsVgPYLp1Y6kZHyQB7Ii/J8Dh6hgRAIc0juNFvnyVBPBB65TSpRgAJl03&#10;lu720uXeSwP4oP8whhA4FB3uwEHlImfd6XIHPqY8LOluB5h+3Vj+3q8kAXzQ2mE7cEgO3IFj8OAE&#10;fMSDhyaAeajNGoMkgHfyxR1w+PpFBMAxjOP40nk9GHi7TUppIQaAWdWNJ912tAzAW61y7XgrBuCQ&#10;dLgDx2L2MvAeRskAzExK6Tlf1pIA3qh0t9+LATh47SIC4FjGcfwtX84lAbzSkFI6EwPALOvGskC1&#10;vCH5SRrAK33OteOjGIBD0+EOHFPpVDWHGXgtb8YAzFTd3fEgCeCVHh22A0erW0QAHNM4jhf58lUS&#10;wC/c54cm42QA1I72AAG/Ur6gW9Qv6gAOToc7cFS5CFrni84D4FcPTSsxANDZ5QH82qXDduCYHLgD&#10;IQqi/HkWA/ADKw9NABR1RMQgCeAH7o2SAY5er4gAiGAcx5N8eeoswgL+6jk/NJ2KAYA/1Y19t12g&#10;CvBnQ64bz8QAHJsOdyCEXBiVDvfPkgD+xugAAP5eN27y5V4SwJ94ngTi1CoiACKxRBX4k8eUkgcn&#10;AL5XM5a3IkuXu7cjgTJ68LR+GQdwdDrcgVDqEtVLSQCd7nYAflwzWqgNFOVvwZnDdiASB+5AxAeo&#10;defQHeZu5cEJgF/UjGWsjHsFzNcfh+3PogBC1SgiAKIyXgZm/fC0qN2LAPCzenGZL0+SgNnZ5M9n&#10;h+1ARDrcgbBqp3uZ3+zQDebl2mE7AK+sF4d8eZQEzEo5ZD912A6ErU9EAEQ3juNJt+10P5EGTN6Q&#10;H57OxADAG2rFvtsuUAWmb91pzgCC0+EOhFc7F8oBnO4lmD4L8AB4a624cf+AWSgH7ZcO24HwtYkI&#10;gJaM43iVLzf580kaMDnr8hAlBgDeUSOW2vBFjQiTVBqwLo2QAVqhwx1oSi6y7vPlNH8GacCklE4l&#10;3YkAvLdGLPeRa0nA5Kzy77d57UBTHLgDLT5QbeqM57JQdSMRmISHOhIAAN5bI667bScs0L4hfxb5&#10;9/pWFEBzNYkIgNaN41iKsC+dV4ihVZv8OTWPE4Ad1IXLfHmSBDRdF5bxMYMogFbpcAeaV7seypiZ&#10;tTSgSdcO2wHYUV04qAmhSf+oNeHCYTvQfD0iAmBKaldTWaq6lAY0YagjogBgV/Vgny/fOm8/QivW&#10;nQYMYEJ0uAOTUroh6uHdZWe+O7TAgjsAdl0PlhrwQRIQ3tBtxwpeOmwHJlWLiACYqnEcS1fTVbft&#10;eAfiWZcHLDEAsKc6sHS599KAcDbdtqP9URTAFDlwB+bwwFUetO7y51waEEbpYlroZgJgjzVgqf1+&#10;kwSEqv8e6g4ugMkyUgaYvPJacf58zv9ZRs08SwRCWDlsB2DPNWDpnh0kASGsu+34mFtRAJOvQUQA&#10;zM04jn+MmbFIC46jfAm2EAMAB6j7TrrtaBngOIZu22gxiAKYCx3uwOzkYu8+X8ph37004CjMbQfg&#10;UHVfebtxLQk4uPImY1mGeuawHZhd/SECYM7qfPev+bOUBhzEUB68xADAAeu98lbjS+ftRjiUVf7c&#10;Gx8IzJUOd2DW6nz3cvhXPhuJwN7pbgfg0PXe74saJQF7V/YmLMqcdoftwKxrDxEA/Ms4jrf58qXT&#10;AQX7UDqdrsUAwJHqvNLl3ksCdq6Mbro2OgZgy4E7wL8/jJXD9rv8uZAG7EzpclrodgLgiDXeMl+e&#10;JAE7re9WdUcWAJWRMgB/Uw4E86eMvTjNn0EisBPXDtsBOHKNN6jtYGfKIfvCYTvAd2oOEQD83DiO&#10;5922472XBrzLc34YOxUDAAHqulLPvUgC3m3In8uyC0sUAN+nwx3gF3IxWZb/lMPCVbd9bRJ4G3Pb&#10;AYhS1226bWcu8Dbld+cs/w6dOWwH+EW9IQKA16tdUTed+e7wWo/5oeyzGAAIVM+VfT2ly/2TNOCX&#10;SsPRQ67nbkUB8DoO3AHe96C27LYH70tpwE8tdEEBELCWu+q2IwOBH1t39vAAvJmRMgDvUJZuldcp&#10;83+W5aoKUPi+lcN2AILWcmWszLMk4LuG/DnNvyeXDtsB3lFniADgY+pryaVL6kYa8E+b+qDmIQ2A&#10;qDXcMl+eJAF/qd9Kw8RaFADv58AdYHcPbX23fTX5XBrQXXpYA6CB+u03tRts57Tnz71mCYCPc+AO&#10;sPsHt2W+fM2fXhrM1B8jlwAget1W6rUXSTBj684YQICdMsMdYMfqfPdF/s/rznx35mklAgAaqds2&#10;7lvMVNlhcFbntG/EAbDD+kIEAPtT57uX2e5X0mAm1uXBTQwANFavfeu8ncg8lIaga6P/APbHgTvA&#10;YR7kygNcGTOzlAYTf4A71SUFQIO12kWt1WDKytsc5rQD7JmRMgAHUA4g60zrz/mzkQgT9eCwHYBG&#10;a7V1vgySYKIe82eRf85vHbYDHKCuEAHA4Y3jeJsvX/LnkzSYiE3dXQAArdZny3x5kgRTqs/yp8xo&#10;H0QBcDg63AGOoHSX5Es5nFxLg4m4FgEAjddng9qMifhjTvvCYTvAEWoKEQAc1ziOJ/ly15nvTruG&#10;OjIJAFqvy/puu0DVW4i06j5/VkbHAByPDneAI8vF8HM9rLzszHenTbrbAZhKXVZqsQdJ0KCh2y6v&#10;v3bYDnDkekIEAHGM41i6qa46891px315sBMDABOryV7ypZcEDdh02/Exj6IAiMGBO0DMh7zygFfG&#10;zJxLg8BK99RCFxUAE6zFSg32myQIXoc91N1QAARipAxAQOV15vz5nP+zjJp5lghBmQ8KwFRrsdIt&#10;PEiCoNbdtunhVhQAAesIEQDEN47jRbfteDdmhijKl0ILMQAw4fqrLLb/JgkCGbptw8MgCoC4dLgD&#10;NCAX1et8KYebK2kQxKUIAJh4/VXeMlxLggA2pfbKP5NnDtsBGqghRADQljrf/Wv+LKXBkQzlgU8M&#10;AMyg7ipvF5YFqt4y5Bh+n9PebZfUG+MH0AgH7gDtPgAuu+3Bey8NDqzMDN2IAYCZ1FxX3Xa0HxxS&#10;2SNwreYCaI+RMgCNKq+T1hna1922+wUOYeXBD4CZ1Vz33XakBxxCGWVURsd8VnMBNFo7iACgffV1&#10;55v8uZIGe1S+2Fl4pRmAGdZay3x5kgR7rrOu6+4mABqmwx1gAsoBaP6UTvfT/Bkkwp5cO2wHYKa1&#10;1qDGYo9W3bapYS0KgAnUDSIAmJ5xHM+77azRXhrsyHN+CDwVAwAzrq9KXfUiCXZoyJ9Lo2MApkWH&#10;O8AE5aL9sc53L90yOpLZhWsRADDz+mqTL/eSYAfKz1KZ037msB1ggjWDCACmrc53L93uF9LgncoX&#10;OJ/FAIC66ve6qnS5f5IG71AaYVZ1ES8AE6XDHWDi6nz3y/yfZ53Zo7zvwVB3OwDUusp9kXdad9s5&#10;7Q7bASbOgTvAfB4Qh/Laav7Pcvi+kQiv9OBVZwD4S021zpdnSfBKQ/6clgYYy+cBZlIriABgfurr&#10;0Ff5cyMNfmJTHxA9HALAX2upZb48SYJf1FHXZbeSKADmRYc7wAzVMTO3+T/LYlUPAfzIymE7AHy3&#10;lhrUUPzAH3PaFw7bAWZaJ4gAgNqlVRarnkiD6o8RRADA9+unPl++dRao8i/rbnvYvhEFwHzpcAfg&#10;j/nup912vruOZgoL4QDg5/XTJl8eJEG3ndN+Vue0b8QBMG8O3AH484PjutuOmbmXxqyt88+CZXAA&#10;8GulZtqIYbbKv305ZD+rY4YAwEgZAL6vvib9NX+W0piV8obDwux2AHh1zXRRaybmZZU/92omAP5O&#10;hzsA31Veh60zvMtnI5HZePDgCABvqpnW3XakCPNQFqGW5oRbNRMA360NRADAa4zjeJUvN53FYFNW&#10;vmRZiAEA3lwnLfPlSRKTVsbtXRsdA8Cv6HAH4FXyw0WZUVoOY9fSmCyLUgHgfXXSoEaarNLFXg7a&#10;Tx22A/CqukAEALzVOI4n+XLXme8+JUMdIQQAvK8+Km8BvnTeBpyS0nCyMjoGgLfQ4Q7Am+WHjud6&#10;OPu5M999Ki5FAAAfqo/KoeyDJCZh6LZz2q8dtgPw5ppABAB8RO3mKvPdv3Q6ulp1Xx4oxQAAO6mN&#10;Spd7L4kmbfLn0ugYAD7CgTsAu3q4LA+WZanqhTSaUrq2Frq3AGBnNdF5vvwmiebqoYdcD92KAoCP&#10;MlIGgJ3IDyib/CljScqomUEizTCXFAB2WxM9qoWasu62zQe3ogBgJ7WACADYh3EcL7rtYlVjZuIq&#10;X5IsxAAAO6+DyoL5b5IIbcifMqP9WRQA7JIOdwD2Ij+8rPOlHOaupBGWRakAsJ86qBzi3ksipE3+&#10;fM7/RmcO2wHYSx0gAgD2rc53L93u59II4zE/ZH4WAwDsrf4pb/mVBare9ovh9znt3XZZvHF6AOyN&#10;A3cADvnguey2B+8n0ji6Mqt0IwYA2Gvtc1VrH45r3W331qh9ANg7I2UAOJj8kDPkz2n+z+tu22XE&#10;cXjgBIDD1D5lrIx77vGUkTFldMyl2geAg93/RQDAMdTXrG/y50oaB1UeNk+9Sg0AB6t5lvnyJImD&#10;KnXOdd0pBAAHpcMdgKMoB775Uzrdy2LVQSIHc+2wHQAOWvOUOmctiYNZddvReTIH4Dj3fhEAEEHt&#10;/vqaP7009saiVAA4Tp1jgeoB6pxu21iwEQUAx+TAHYBoD6S3+fLFA+nOlYdPo2QA4Hg1zrIzWmZf&#10;Nc5lfZMAAI7OSBkAQskPS7fddszMWho79dlhOwActcYZ8uVeEjvzx5z2hcN2AELd80UAQFTjOJ7k&#10;y13+LKXxIZfmmAJAmPrmSW3zYeWLi5VmAgAicuAOQAsPphf5ctOZ7/4e6/wweikGAAhT15SxeeXQ&#10;/UQabzZ020aCjSgAiMqBOwAtPZxedea7v4UlqQAQs64ph+1PappX23Tb8TGPogAgOgfuALT2gNp3&#10;2273C2n81HP+nHnVGgDC1jQO3X+t1DEPdccPADTBgTsArT6kLrvtfHevY/87h+0A0EY949D9x9bd&#10;tqtdPQNAU/6bCABoUX74GvLnNP9nmU/uQexfHLYDQDv1zO/3bbXMXwy1lrlUzwDQIgfuALT+oLrO&#10;l0X+rKTx+4LUUw+nANBULfPHofvzzKPYdNuFqOWwffCTAUCz93YRADAVdb57GTNzPsP//ZX5pgDQ&#10;dB1TxsqU8TJzG5f3+5z2/LnXNADAFDhwB2CKD6zLfPmaP/1MHlJLN9ijf3kAmEQdU5oHrmbyv1vq&#10;lzKnfeNfHoCpMFIGgMmp893LmJnrbtozUYf8OXXYDgCTqmNK/fJ54jXMHztnPjtsBwAAaEh5Pbt0&#10;io3T8l/5c+VfFwAmX8P8NsEa5sK/LgAAQPsPrX3+PE3gQfWpzqoHAOZRw5znz8sEapjbOqceAAAA&#10;D61H963OpgcA5lnD3NYO8db8plkAAABg+g+tF40cvL949RoAqPXLp4YO3n/TLAAAADC/B9fzoKNm&#10;PKQCAD+qXz4FbR4oXwR81dEOAADgwbWvy1VfjtzNfuUhFQB4Qw2zrIfcx+x6/1a/ADCjHYDZ+/8C&#10;DACGVGew9HZk5AAAAABJRU5ErkJgglBLAwQUAAYACAAAACEAafgiW+MAAAANAQAADwAAAGRycy9k&#10;b3ducmV2LnhtbEyPQU+DQBCF7yb+h82YeLMLWECRpWka9dSY2JoYb1OYAik7S9gt0H/v9qS3N3kv&#10;b76Xr2bdiZEG2xpWEC4CEMSlqVquFXzt3x6eQFiHXGFnmBRcyMKquL3JMavMxJ807lwtfAnbDBU0&#10;zvWZlLZsSKNdmJ7Ye0czaHT+HGpZDTj5ct3JKAgSqbFl/6HBnjYNlafdWSt4n3BaP4av4/Z03Fx+&#10;9vHH9zYkpe7v5vULCEez+wvDFd+jQ+GZDubMlRWdgjiN/BanII3DJYhrIk6CZxAHr9IoWYIscvl/&#10;Rf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RDf6xMDAAB/&#10;BwAADgAAAAAAAAAAAAAAAAA6AgAAZHJzL2Uyb0RvYy54bWxQSwECLQAKAAAAAAAAACEA+BDxFWKT&#10;AABikwAAFAAAAAAAAAAAAAAAAAB5BQAAZHJzL21lZGlhL2ltYWdlMS5wbmdQSwECLQAUAAYACAAA&#10;ACEAafgiW+MAAAANAQAADwAAAAAAAAAAAAAAAAANmQAAZHJzL2Rvd25yZXYueG1sUEsBAi0AFAAG&#10;AAgAAAAhAKomDr68AAAAIQEAABkAAAAAAAAAAAAAAAAAHZoAAGRycy9fcmVscy9lMm9Eb2MueG1s&#10;LnJlbHNQSwUGAAAAAAYABgB8AQAAEJ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heel.png" o:spid="_x0000_s1028" type="#_x0000_t75" alt="Wheel.png" style="position:absolute;top:5041;width:62797;height:5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nUmxgAAAOMAAAAPAAAAZHJzL2Rvd25yZXYueG1sRE9fa8Iw&#10;EH8f+B3CCb6MmVZBa2cUEQQfhM0qez6aW1NsLrWJWr/9Mhjs8X7/b7nubSPu1PnasYJ0nIAgLp2u&#10;uVJwPu3eMhA+IGtsHJOCJ3lYrwYvS8y1e/CR7kWoRAxhn6MCE0KbS+lLQxb92LXEkft2ncUQz66S&#10;usNHDLeNnCTJTFqsOTYYbGlrqLwUN6vgYPe76Zcm+ng9mNp+Xs+umCVKjYb95h1EoD78i//cex3n&#10;Z/PpIs3SbAG/P0UA5OoHAAD//wMAUEsBAi0AFAAGAAgAAAAhANvh9svuAAAAhQEAABMAAAAAAAAA&#10;AAAAAAAAAAAAAFtDb250ZW50X1R5cGVzXS54bWxQSwECLQAUAAYACAAAACEAWvQsW78AAAAVAQAA&#10;CwAAAAAAAAAAAAAAAAAfAQAAX3JlbHMvLnJlbHNQSwECLQAUAAYACAAAACEA+Sp1JsYAAADjAAAA&#10;DwAAAAAAAAAAAAAAAAAHAgAAZHJzL2Rvd25yZXYueG1sUEsFBgAAAAADAAMAtwAAAPoCAAAAAA==&#10;" strokeweight="1pt">
                <v:stroke miterlimit="4"/>
                <v:imagedata r:id="rId2" o:title="Wheel"/>
              </v:shape>
              <v:rect id="Caption" o:spid="_x0000_s1029" style="position:absolute;top:64038;width:627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Ai0yQAAAOMAAAAPAAAAZHJzL2Rvd25yZXYueG1sRI9BT8Mw&#10;DIXvSPyHyEjcWFI2CivLJjSEBNqJwe5WY5qKxqmSsBV+PT4gcbTf83ufV5spDOpIKfeRLVQzA4q4&#10;ja7nzsL729PVHahckB0OkcnCN2XYrM/PVti4eOJXOu5LpySEc4MWfCljo3VuPQXMszgSi/YRU8Ai&#10;Y+q0S3iS8DDoa2NqHbBnafA40tZT+7n/ChZuzfJn+VgnvzuYmrbdy4Farqy9vJge7kEVmsq/+e/6&#10;2Ql+Pa/mZrG4EWj5SRag178AAAD//wMAUEsBAi0AFAAGAAgAAAAhANvh9svuAAAAhQEAABMAAAAA&#10;AAAAAAAAAAAAAAAAAFtDb250ZW50X1R5cGVzXS54bWxQSwECLQAUAAYACAAAACEAWvQsW78AAAAV&#10;AQAACwAAAAAAAAAAAAAAAAAfAQAAX3JlbHMvLnJlbHNQSwECLQAUAAYACAAAACEAPagItMkAAADj&#10;AAAADwAAAAAAAAAAAAAAAAAHAgAAZHJzL2Rvd25yZXYueG1sUEsFBgAAAAADAAMAtwAAAP0CAAAA&#10;AA==&#10;" filled="f" stroked="f" strokeweight="1pt">
                <v:stroke miterlimit="4"/>
                <v:textbox inset="6pt,6pt,6pt,6pt">
                  <w:txbxContent>
                    <w:p w14:paraId="596E8D7A" w14:textId="77777777" w:rsidR="00061411" w:rsidRDefault="00061411" w:rsidP="00061411">
                      <w:pPr>
                        <w:pStyle w:val="ObjectCaption"/>
                      </w:pPr>
                      <w:r>
                        <w:t>Caption</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47768"/>
    <w:multiLevelType w:val="hybridMultilevel"/>
    <w:tmpl w:val="AC408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00CBD"/>
    <w:multiLevelType w:val="hybridMultilevel"/>
    <w:tmpl w:val="04C42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D32B3"/>
    <w:multiLevelType w:val="hybridMultilevel"/>
    <w:tmpl w:val="E618CA3A"/>
    <w:lvl w:ilvl="0" w:tplc="0B367E92">
      <w:start w:val="1"/>
      <w:numFmt w:val="bullet"/>
      <w:lvlText w:val=""/>
      <w:lvlJc w:val="left"/>
      <w:pPr>
        <w:ind w:left="1080" w:hanging="360"/>
      </w:pPr>
      <w:rPr>
        <w:rFonts w:ascii="Symbol" w:hAnsi="Symbol"/>
      </w:rPr>
    </w:lvl>
    <w:lvl w:ilvl="1" w:tplc="C658CD98">
      <w:start w:val="1"/>
      <w:numFmt w:val="bullet"/>
      <w:lvlText w:val=""/>
      <w:lvlJc w:val="left"/>
      <w:pPr>
        <w:ind w:left="1440" w:hanging="360"/>
      </w:pPr>
      <w:rPr>
        <w:rFonts w:ascii="Symbol" w:hAnsi="Symbol"/>
      </w:rPr>
    </w:lvl>
    <w:lvl w:ilvl="2" w:tplc="999A45DA">
      <w:start w:val="1"/>
      <w:numFmt w:val="bullet"/>
      <w:lvlText w:val=""/>
      <w:lvlJc w:val="left"/>
      <w:pPr>
        <w:ind w:left="1080" w:hanging="360"/>
      </w:pPr>
      <w:rPr>
        <w:rFonts w:ascii="Symbol" w:hAnsi="Symbol"/>
      </w:rPr>
    </w:lvl>
    <w:lvl w:ilvl="3" w:tplc="2D1A9494">
      <w:start w:val="1"/>
      <w:numFmt w:val="bullet"/>
      <w:lvlText w:val=""/>
      <w:lvlJc w:val="left"/>
      <w:pPr>
        <w:ind w:left="1080" w:hanging="360"/>
      </w:pPr>
      <w:rPr>
        <w:rFonts w:ascii="Symbol" w:hAnsi="Symbol"/>
      </w:rPr>
    </w:lvl>
    <w:lvl w:ilvl="4" w:tplc="9724B1EE">
      <w:start w:val="1"/>
      <w:numFmt w:val="bullet"/>
      <w:lvlText w:val=""/>
      <w:lvlJc w:val="left"/>
      <w:pPr>
        <w:ind w:left="1080" w:hanging="360"/>
      </w:pPr>
      <w:rPr>
        <w:rFonts w:ascii="Symbol" w:hAnsi="Symbol"/>
      </w:rPr>
    </w:lvl>
    <w:lvl w:ilvl="5" w:tplc="6A5A74B6">
      <w:start w:val="1"/>
      <w:numFmt w:val="bullet"/>
      <w:lvlText w:val=""/>
      <w:lvlJc w:val="left"/>
      <w:pPr>
        <w:ind w:left="1080" w:hanging="360"/>
      </w:pPr>
      <w:rPr>
        <w:rFonts w:ascii="Symbol" w:hAnsi="Symbol"/>
      </w:rPr>
    </w:lvl>
    <w:lvl w:ilvl="6" w:tplc="DFEC0EAC">
      <w:start w:val="1"/>
      <w:numFmt w:val="bullet"/>
      <w:lvlText w:val=""/>
      <w:lvlJc w:val="left"/>
      <w:pPr>
        <w:ind w:left="1080" w:hanging="360"/>
      </w:pPr>
      <w:rPr>
        <w:rFonts w:ascii="Symbol" w:hAnsi="Symbol"/>
      </w:rPr>
    </w:lvl>
    <w:lvl w:ilvl="7" w:tplc="3AF431F4">
      <w:start w:val="1"/>
      <w:numFmt w:val="bullet"/>
      <w:lvlText w:val=""/>
      <w:lvlJc w:val="left"/>
      <w:pPr>
        <w:ind w:left="1080" w:hanging="360"/>
      </w:pPr>
      <w:rPr>
        <w:rFonts w:ascii="Symbol" w:hAnsi="Symbol"/>
      </w:rPr>
    </w:lvl>
    <w:lvl w:ilvl="8" w:tplc="B184B890">
      <w:start w:val="1"/>
      <w:numFmt w:val="bullet"/>
      <w:lvlText w:val=""/>
      <w:lvlJc w:val="left"/>
      <w:pPr>
        <w:ind w:left="1080" w:hanging="360"/>
      </w:pPr>
      <w:rPr>
        <w:rFonts w:ascii="Symbol" w:hAnsi="Symbol"/>
      </w:rPr>
    </w:lvl>
  </w:abstractNum>
  <w:abstractNum w:abstractNumId="3" w15:restartNumberingAfterBreak="0">
    <w:nsid w:val="0F013FA9"/>
    <w:multiLevelType w:val="hybridMultilevel"/>
    <w:tmpl w:val="F936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D3277"/>
    <w:multiLevelType w:val="hybridMultilevel"/>
    <w:tmpl w:val="E4F29440"/>
    <w:lvl w:ilvl="0" w:tplc="66928796">
      <w:start w:val="1"/>
      <w:numFmt w:val="bullet"/>
      <w:lvlText w:val="-"/>
      <w:lvlJc w:val="left"/>
      <w:pPr>
        <w:ind w:left="720" w:hanging="36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46523"/>
    <w:multiLevelType w:val="hybridMultilevel"/>
    <w:tmpl w:val="7E1A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C1A28"/>
    <w:multiLevelType w:val="hybridMultilevel"/>
    <w:tmpl w:val="67CE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D587A"/>
    <w:multiLevelType w:val="hybridMultilevel"/>
    <w:tmpl w:val="0CFE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416DE"/>
    <w:multiLevelType w:val="hybridMultilevel"/>
    <w:tmpl w:val="E94C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1143949"/>
    <w:multiLevelType w:val="hybridMultilevel"/>
    <w:tmpl w:val="B16A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A32D8"/>
    <w:multiLevelType w:val="hybridMultilevel"/>
    <w:tmpl w:val="A0A2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D7547"/>
    <w:multiLevelType w:val="multilevel"/>
    <w:tmpl w:val="D44C09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64C746D"/>
    <w:multiLevelType w:val="hybridMultilevel"/>
    <w:tmpl w:val="AD00705C"/>
    <w:lvl w:ilvl="0" w:tplc="D3A60142">
      <w:start w:val="1"/>
      <w:numFmt w:val="decimal"/>
      <w:lvlText w:val="%1)"/>
      <w:lvlJc w:val="left"/>
      <w:pPr>
        <w:ind w:left="1020" w:hanging="360"/>
      </w:pPr>
    </w:lvl>
    <w:lvl w:ilvl="1" w:tplc="AD7A9A24">
      <w:start w:val="1"/>
      <w:numFmt w:val="decimal"/>
      <w:lvlText w:val="%2)"/>
      <w:lvlJc w:val="left"/>
      <w:pPr>
        <w:ind w:left="1020" w:hanging="360"/>
      </w:pPr>
    </w:lvl>
    <w:lvl w:ilvl="2" w:tplc="F72877B0">
      <w:start w:val="1"/>
      <w:numFmt w:val="decimal"/>
      <w:lvlText w:val="%3)"/>
      <w:lvlJc w:val="left"/>
      <w:pPr>
        <w:ind w:left="1020" w:hanging="360"/>
      </w:pPr>
    </w:lvl>
    <w:lvl w:ilvl="3" w:tplc="3E6ACA4C">
      <w:start w:val="1"/>
      <w:numFmt w:val="decimal"/>
      <w:lvlText w:val="%4)"/>
      <w:lvlJc w:val="left"/>
      <w:pPr>
        <w:ind w:left="1020" w:hanging="360"/>
      </w:pPr>
    </w:lvl>
    <w:lvl w:ilvl="4" w:tplc="576E92C6">
      <w:start w:val="1"/>
      <w:numFmt w:val="decimal"/>
      <w:lvlText w:val="%5)"/>
      <w:lvlJc w:val="left"/>
      <w:pPr>
        <w:ind w:left="1020" w:hanging="360"/>
      </w:pPr>
    </w:lvl>
    <w:lvl w:ilvl="5" w:tplc="4128F944">
      <w:start w:val="1"/>
      <w:numFmt w:val="decimal"/>
      <w:lvlText w:val="%6)"/>
      <w:lvlJc w:val="left"/>
      <w:pPr>
        <w:ind w:left="1020" w:hanging="360"/>
      </w:pPr>
    </w:lvl>
    <w:lvl w:ilvl="6" w:tplc="3DB6F69E">
      <w:start w:val="1"/>
      <w:numFmt w:val="decimal"/>
      <w:lvlText w:val="%7)"/>
      <w:lvlJc w:val="left"/>
      <w:pPr>
        <w:ind w:left="1020" w:hanging="360"/>
      </w:pPr>
    </w:lvl>
    <w:lvl w:ilvl="7" w:tplc="A9BAE3FE">
      <w:start w:val="1"/>
      <w:numFmt w:val="decimal"/>
      <w:lvlText w:val="%8)"/>
      <w:lvlJc w:val="left"/>
      <w:pPr>
        <w:ind w:left="1020" w:hanging="360"/>
      </w:pPr>
    </w:lvl>
    <w:lvl w:ilvl="8" w:tplc="39469CE8">
      <w:start w:val="1"/>
      <w:numFmt w:val="decimal"/>
      <w:lvlText w:val="%9)"/>
      <w:lvlJc w:val="left"/>
      <w:pPr>
        <w:ind w:left="1020" w:hanging="360"/>
      </w:pPr>
    </w:lvl>
  </w:abstractNum>
  <w:abstractNum w:abstractNumId="14" w15:restartNumberingAfterBreak="0">
    <w:nsid w:val="2D8F7DE2"/>
    <w:multiLevelType w:val="hybridMultilevel"/>
    <w:tmpl w:val="3D0A0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771A4"/>
    <w:multiLevelType w:val="hybridMultilevel"/>
    <w:tmpl w:val="0466F78A"/>
    <w:lvl w:ilvl="0" w:tplc="29F85532">
      <w:start w:val="1"/>
      <w:numFmt w:val="decimal"/>
      <w:lvlText w:val="%1)"/>
      <w:lvlJc w:val="left"/>
      <w:pPr>
        <w:ind w:left="1020" w:hanging="360"/>
      </w:pPr>
    </w:lvl>
    <w:lvl w:ilvl="1" w:tplc="CE460F2A">
      <w:start w:val="1"/>
      <w:numFmt w:val="decimal"/>
      <w:lvlText w:val="%2)"/>
      <w:lvlJc w:val="left"/>
      <w:pPr>
        <w:ind w:left="1020" w:hanging="360"/>
      </w:pPr>
    </w:lvl>
    <w:lvl w:ilvl="2" w:tplc="38EE7F2C">
      <w:start w:val="1"/>
      <w:numFmt w:val="decimal"/>
      <w:lvlText w:val="%3)"/>
      <w:lvlJc w:val="left"/>
      <w:pPr>
        <w:ind w:left="1020" w:hanging="360"/>
      </w:pPr>
    </w:lvl>
    <w:lvl w:ilvl="3" w:tplc="1E3C5762">
      <w:start w:val="1"/>
      <w:numFmt w:val="decimal"/>
      <w:lvlText w:val="%4)"/>
      <w:lvlJc w:val="left"/>
      <w:pPr>
        <w:ind w:left="1020" w:hanging="360"/>
      </w:pPr>
    </w:lvl>
    <w:lvl w:ilvl="4" w:tplc="D360C014">
      <w:start w:val="1"/>
      <w:numFmt w:val="decimal"/>
      <w:lvlText w:val="%5)"/>
      <w:lvlJc w:val="left"/>
      <w:pPr>
        <w:ind w:left="1020" w:hanging="360"/>
      </w:pPr>
    </w:lvl>
    <w:lvl w:ilvl="5" w:tplc="5EBE3C78">
      <w:start w:val="1"/>
      <w:numFmt w:val="decimal"/>
      <w:lvlText w:val="%6)"/>
      <w:lvlJc w:val="left"/>
      <w:pPr>
        <w:ind w:left="1020" w:hanging="360"/>
      </w:pPr>
    </w:lvl>
    <w:lvl w:ilvl="6" w:tplc="45AC3610">
      <w:start w:val="1"/>
      <w:numFmt w:val="decimal"/>
      <w:lvlText w:val="%7)"/>
      <w:lvlJc w:val="left"/>
      <w:pPr>
        <w:ind w:left="1020" w:hanging="360"/>
      </w:pPr>
    </w:lvl>
    <w:lvl w:ilvl="7" w:tplc="721ABC8E">
      <w:start w:val="1"/>
      <w:numFmt w:val="decimal"/>
      <w:lvlText w:val="%8)"/>
      <w:lvlJc w:val="left"/>
      <w:pPr>
        <w:ind w:left="1020" w:hanging="360"/>
      </w:pPr>
    </w:lvl>
    <w:lvl w:ilvl="8" w:tplc="347AAD68">
      <w:start w:val="1"/>
      <w:numFmt w:val="decimal"/>
      <w:lvlText w:val="%9)"/>
      <w:lvlJc w:val="left"/>
      <w:pPr>
        <w:ind w:left="1020" w:hanging="360"/>
      </w:pPr>
    </w:lvl>
  </w:abstractNum>
  <w:abstractNum w:abstractNumId="16" w15:restartNumberingAfterBreak="0">
    <w:nsid w:val="30A0194C"/>
    <w:multiLevelType w:val="hybridMultilevel"/>
    <w:tmpl w:val="6DCA5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827B1"/>
    <w:multiLevelType w:val="hybridMultilevel"/>
    <w:tmpl w:val="EAC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922E7"/>
    <w:multiLevelType w:val="hybridMultilevel"/>
    <w:tmpl w:val="3D94B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D1586"/>
    <w:multiLevelType w:val="multilevel"/>
    <w:tmpl w:val="F2EA7B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EA62A8F"/>
    <w:multiLevelType w:val="hybridMultilevel"/>
    <w:tmpl w:val="E6A2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07BAC"/>
    <w:multiLevelType w:val="hybridMultilevel"/>
    <w:tmpl w:val="8FFA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21FCF"/>
    <w:multiLevelType w:val="multilevel"/>
    <w:tmpl w:val="13EE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77123"/>
    <w:multiLevelType w:val="hybridMultilevel"/>
    <w:tmpl w:val="2688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C5282"/>
    <w:multiLevelType w:val="multilevel"/>
    <w:tmpl w:val="210E6F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0346F90"/>
    <w:multiLevelType w:val="multilevel"/>
    <w:tmpl w:val="83AAB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F42CE"/>
    <w:multiLevelType w:val="hybridMultilevel"/>
    <w:tmpl w:val="45DC5EC4"/>
    <w:lvl w:ilvl="0" w:tplc="EA42A90C">
      <w:start w:val="1"/>
      <w:numFmt w:val="decimal"/>
      <w:lvlText w:val="%1)"/>
      <w:lvlJc w:val="left"/>
      <w:pPr>
        <w:ind w:left="1020" w:hanging="360"/>
      </w:pPr>
    </w:lvl>
    <w:lvl w:ilvl="1" w:tplc="A7806126">
      <w:start w:val="1"/>
      <w:numFmt w:val="decimal"/>
      <w:lvlText w:val="%2)"/>
      <w:lvlJc w:val="left"/>
      <w:pPr>
        <w:ind w:left="1020" w:hanging="360"/>
      </w:pPr>
    </w:lvl>
    <w:lvl w:ilvl="2" w:tplc="750E0966">
      <w:start w:val="1"/>
      <w:numFmt w:val="decimal"/>
      <w:lvlText w:val="%3)"/>
      <w:lvlJc w:val="left"/>
      <w:pPr>
        <w:ind w:left="1020" w:hanging="360"/>
      </w:pPr>
    </w:lvl>
    <w:lvl w:ilvl="3" w:tplc="DE3AE846">
      <w:start w:val="1"/>
      <w:numFmt w:val="decimal"/>
      <w:lvlText w:val="%4)"/>
      <w:lvlJc w:val="left"/>
      <w:pPr>
        <w:ind w:left="1020" w:hanging="360"/>
      </w:pPr>
    </w:lvl>
    <w:lvl w:ilvl="4" w:tplc="7B6A29C6">
      <w:start w:val="1"/>
      <w:numFmt w:val="decimal"/>
      <w:lvlText w:val="%5)"/>
      <w:lvlJc w:val="left"/>
      <w:pPr>
        <w:ind w:left="1020" w:hanging="360"/>
      </w:pPr>
    </w:lvl>
    <w:lvl w:ilvl="5" w:tplc="1A76855E">
      <w:start w:val="1"/>
      <w:numFmt w:val="decimal"/>
      <w:lvlText w:val="%6)"/>
      <w:lvlJc w:val="left"/>
      <w:pPr>
        <w:ind w:left="1020" w:hanging="360"/>
      </w:pPr>
    </w:lvl>
    <w:lvl w:ilvl="6" w:tplc="0038BCFC">
      <w:start w:val="1"/>
      <w:numFmt w:val="decimal"/>
      <w:lvlText w:val="%7)"/>
      <w:lvlJc w:val="left"/>
      <w:pPr>
        <w:ind w:left="1020" w:hanging="360"/>
      </w:pPr>
    </w:lvl>
    <w:lvl w:ilvl="7" w:tplc="A98AA864">
      <w:start w:val="1"/>
      <w:numFmt w:val="decimal"/>
      <w:lvlText w:val="%8)"/>
      <w:lvlJc w:val="left"/>
      <w:pPr>
        <w:ind w:left="1020" w:hanging="360"/>
      </w:pPr>
    </w:lvl>
    <w:lvl w:ilvl="8" w:tplc="8D128B90">
      <w:start w:val="1"/>
      <w:numFmt w:val="decimal"/>
      <w:lvlText w:val="%9)"/>
      <w:lvlJc w:val="left"/>
      <w:pPr>
        <w:ind w:left="1020" w:hanging="360"/>
      </w:pPr>
    </w:lvl>
  </w:abstractNum>
  <w:abstractNum w:abstractNumId="27" w15:restartNumberingAfterBreak="0">
    <w:nsid w:val="63D94C9A"/>
    <w:multiLevelType w:val="hybridMultilevel"/>
    <w:tmpl w:val="E4E4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E2D75"/>
    <w:multiLevelType w:val="multilevel"/>
    <w:tmpl w:val="B344E9D0"/>
    <w:lvl w:ilvl="0">
      <w:start w:val="1"/>
      <w:numFmt w:val="bullet"/>
      <w:lvlText w:val="-"/>
      <w:lvlJc w:val="left"/>
      <w:pPr>
        <w:ind w:left="720" w:hanging="360"/>
      </w:pPr>
      <w:rPr>
        <w:rFonts w:ascii="Lexend" w:eastAsia="Times New Roman" w:hAnsi="Lexe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A491E"/>
    <w:multiLevelType w:val="multilevel"/>
    <w:tmpl w:val="107E1E88"/>
    <w:name w:val="WSPBullets"/>
    <w:lvl w:ilvl="0">
      <w:start w:val="1"/>
      <w:numFmt w:val="bullet"/>
      <w:pStyle w:val="ListBullet"/>
      <w:lvlText w:val=""/>
      <w:lvlJc w:val="left"/>
      <w:pPr>
        <w:ind w:left="284" w:hanging="284"/>
      </w:pPr>
      <w:rPr>
        <w:rFonts w:ascii="Wingdings 2" w:hAnsi="Wingdings 2" w:hint="default"/>
        <w:color w:val="E97132" w:themeColor="accent2"/>
      </w:rPr>
    </w:lvl>
    <w:lvl w:ilvl="1">
      <w:start w:val="1"/>
      <w:numFmt w:val="bullet"/>
      <w:pStyle w:val="ListBullet2"/>
      <w:lvlText w:val=""/>
      <w:lvlJc w:val="left"/>
      <w:pPr>
        <w:ind w:left="568" w:hanging="284"/>
      </w:pPr>
      <w:rPr>
        <w:rFonts w:ascii="Symbol" w:hAnsi="Symbol" w:hint="default"/>
      </w:rPr>
    </w:lvl>
    <w:lvl w:ilvl="2">
      <w:start w:val="1"/>
      <w:numFmt w:val="bullet"/>
      <w:pStyle w:val="ListBullet3"/>
      <w:lvlText w:val=""/>
      <w:lvlJc w:val="left"/>
      <w:pPr>
        <w:ind w:left="852" w:hanging="284"/>
      </w:pPr>
      <w:rPr>
        <w:rFonts w:ascii="Symbol" w:hAnsi="Symbol" w:hint="default"/>
        <w:color w:val="000000" w:themeColor="text1"/>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6AB90E98"/>
    <w:multiLevelType w:val="hybridMultilevel"/>
    <w:tmpl w:val="0D16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57BA4"/>
    <w:multiLevelType w:val="multilevel"/>
    <w:tmpl w:val="0F4C4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3174772">
    <w:abstractNumId w:val="9"/>
  </w:num>
  <w:num w:numId="2" w16cid:durableId="369762533">
    <w:abstractNumId w:val="17"/>
  </w:num>
  <w:num w:numId="3" w16cid:durableId="1095714172">
    <w:abstractNumId w:val="30"/>
  </w:num>
  <w:num w:numId="4" w16cid:durableId="2056611739">
    <w:abstractNumId w:val="27"/>
  </w:num>
  <w:num w:numId="5" w16cid:durableId="42952989">
    <w:abstractNumId w:val="29"/>
  </w:num>
  <w:num w:numId="6" w16cid:durableId="574046650">
    <w:abstractNumId w:val="18"/>
  </w:num>
  <w:num w:numId="7" w16cid:durableId="1751347455">
    <w:abstractNumId w:val="24"/>
  </w:num>
  <w:num w:numId="8" w16cid:durableId="1374159112">
    <w:abstractNumId w:val="12"/>
  </w:num>
  <w:num w:numId="9" w16cid:durableId="1154175825">
    <w:abstractNumId w:val="19"/>
  </w:num>
  <w:num w:numId="10" w16cid:durableId="1483304198">
    <w:abstractNumId w:val="0"/>
  </w:num>
  <w:num w:numId="11" w16cid:durableId="1075593178">
    <w:abstractNumId w:val="25"/>
  </w:num>
  <w:num w:numId="12" w16cid:durableId="104010008">
    <w:abstractNumId w:val="22"/>
  </w:num>
  <w:num w:numId="13" w16cid:durableId="2137410151">
    <w:abstractNumId w:val="31"/>
  </w:num>
  <w:num w:numId="14" w16cid:durableId="184486739">
    <w:abstractNumId w:val="6"/>
  </w:num>
  <w:num w:numId="15" w16cid:durableId="1615090823">
    <w:abstractNumId w:val="3"/>
  </w:num>
  <w:num w:numId="16" w16cid:durableId="1971667640">
    <w:abstractNumId w:val="21"/>
  </w:num>
  <w:num w:numId="17" w16cid:durableId="1752656633">
    <w:abstractNumId w:val="7"/>
  </w:num>
  <w:num w:numId="18" w16cid:durableId="300229017">
    <w:abstractNumId w:val="11"/>
  </w:num>
  <w:num w:numId="19" w16cid:durableId="537399357">
    <w:abstractNumId w:val="16"/>
  </w:num>
  <w:num w:numId="20" w16cid:durableId="1758745089">
    <w:abstractNumId w:val="4"/>
  </w:num>
  <w:num w:numId="21" w16cid:durableId="1201673416">
    <w:abstractNumId w:val="28"/>
  </w:num>
  <w:num w:numId="22" w16cid:durableId="1070810266">
    <w:abstractNumId w:val="1"/>
  </w:num>
  <w:num w:numId="23" w16cid:durableId="1564217595">
    <w:abstractNumId w:val="10"/>
  </w:num>
  <w:num w:numId="24" w16cid:durableId="1438789836">
    <w:abstractNumId w:val="20"/>
  </w:num>
  <w:num w:numId="25" w16cid:durableId="1933511767">
    <w:abstractNumId w:val="5"/>
  </w:num>
  <w:num w:numId="26" w16cid:durableId="232089902">
    <w:abstractNumId w:val="23"/>
  </w:num>
  <w:num w:numId="27" w16cid:durableId="2090348994">
    <w:abstractNumId w:val="2"/>
  </w:num>
  <w:num w:numId="28" w16cid:durableId="2119176890">
    <w:abstractNumId w:val="8"/>
  </w:num>
  <w:num w:numId="29" w16cid:durableId="446892930">
    <w:abstractNumId w:val="14"/>
  </w:num>
  <w:num w:numId="30" w16cid:durableId="213854138">
    <w:abstractNumId w:val="13"/>
  </w:num>
  <w:num w:numId="31" w16cid:durableId="1598245942">
    <w:abstractNumId w:val="26"/>
  </w:num>
  <w:num w:numId="32" w16cid:durableId="15017398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009C"/>
    <w:rsid w:val="000001B3"/>
    <w:rsid w:val="00000623"/>
    <w:rsid w:val="00000FC6"/>
    <w:rsid w:val="00001556"/>
    <w:rsid w:val="00001920"/>
    <w:rsid w:val="000019D0"/>
    <w:rsid w:val="00001A44"/>
    <w:rsid w:val="000020FC"/>
    <w:rsid w:val="00002303"/>
    <w:rsid w:val="00002A17"/>
    <w:rsid w:val="00002E91"/>
    <w:rsid w:val="00002F24"/>
    <w:rsid w:val="000031D2"/>
    <w:rsid w:val="00003239"/>
    <w:rsid w:val="00003295"/>
    <w:rsid w:val="000032B0"/>
    <w:rsid w:val="000035C5"/>
    <w:rsid w:val="00003763"/>
    <w:rsid w:val="000037DF"/>
    <w:rsid w:val="0000380A"/>
    <w:rsid w:val="00003912"/>
    <w:rsid w:val="00003BB7"/>
    <w:rsid w:val="00003BFA"/>
    <w:rsid w:val="00003E15"/>
    <w:rsid w:val="00004156"/>
    <w:rsid w:val="00004246"/>
    <w:rsid w:val="000042E2"/>
    <w:rsid w:val="0000439B"/>
    <w:rsid w:val="0000504C"/>
    <w:rsid w:val="00005B1B"/>
    <w:rsid w:val="00005D91"/>
    <w:rsid w:val="00005E55"/>
    <w:rsid w:val="00005FBD"/>
    <w:rsid w:val="000060D0"/>
    <w:rsid w:val="0000664C"/>
    <w:rsid w:val="0000672B"/>
    <w:rsid w:val="00006ECE"/>
    <w:rsid w:val="00007026"/>
    <w:rsid w:val="00007625"/>
    <w:rsid w:val="00007996"/>
    <w:rsid w:val="00010536"/>
    <w:rsid w:val="00011325"/>
    <w:rsid w:val="000113B8"/>
    <w:rsid w:val="00011415"/>
    <w:rsid w:val="000114D8"/>
    <w:rsid w:val="000117AB"/>
    <w:rsid w:val="0001180A"/>
    <w:rsid w:val="00011B12"/>
    <w:rsid w:val="00011B85"/>
    <w:rsid w:val="00011BFE"/>
    <w:rsid w:val="00011F54"/>
    <w:rsid w:val="000129BA"/>
    <w:rsid w:val="000129EE"/>
    <w:rsid w:val="0001319C"/>
    <w:rsid w:val="0001354B"/>
    <w:rsid w:val="00013A9E"/>
    <w:rsid w:val="0001409B"/>
    <w:rsid w:val="00014145"/>
    <w:rsid w:val="000143DD"/>
    <w:rsid w:val="000144B2"/>
    <w:rsid w:val="000146DD"/>
    <w:rsid w:val="000148A3"/>
    <w:rsid w:val="0001496E"/>
    <w:rsid w:val="000149EA"/>
    <w:rsid w:val="00014B4D"/>
    <w:rsid w:val="00014E6B"/>
    <w:rsid w:val="00015067"/>
    <w:rsid w:val="0001589D"/>
    <w:rsid w:val="000158C8"/>
    <w:rsid w:val="000158D8"/>
    <w:rsid w:val="00015996"/>
    <w:rsid w:val="00015A83"/>
    <w:rsid w:val="00015A95"/>
    <w:rsid w:val="00015C6A"/>
    <w:rsid w:val="00015E21"/>
    <w:rsid w:val="00016A0C"/>
    <w:rsid w:val="00016B9D"/>
    <w:rsid w:val="00017037"/>
    <w:rsid w:val="00017228"/>
    <w:rsid w:val="00017476"/>
    <w:rsid w:val="000176D4"/>
    <w:rsid w:val="00017B10"/>
    <w:rsid w:val="00017C5D"/>
    <w:rsid w:val="00017D7E"/>
    <w:rsid w:val="00017EF7"/>
    <w:rsid w:val="00017FB2"/>
    <w:rsid w:val="00020315"/>
    <w:rsid w:val="0002032C"/>
    <w:rsid w:val="00020352"/>
    <w:rsid w:val="000208EA"/>
    <w:rsid w:val="00020BF0"/>
    <w:rsid w:val="00021308"/>
    <w:rsid w:val="00021871"/>
    <w:rsid w:val="00022459"/>
    <w:rsid w:val="0002254E"/>
    <w:rsid w:val="00022758"/>
    <w:rsid w:val="00022C18"/>
    <w:rsid w:val="00022FB7"/>
    <w:rsid w:val="000232E3"/>
    <w:rsid w:val="00023D29"/>
    <w:rsid w:val="00023E15"/>
    <w:rsid w:val="00023E4E"/>
    <w:rsid w:val="00023F55"/>
    <w:rsid w:val="00024462"/>
    <w:rsid w:val="00024609"/>
    <w:rsid w:val="00024C3B"/>
    <w:rsid w:val="00024D42"/>
    <w:rsid w:val="00024D58"/>
    <w:rsid w:val="00025260"/>
    <w:rsid w:val="00025320"/>
    <w:rsid w:val="000254C2"/>
    <w:rsid w:val="00025795"/>
    <w:rsid w:val="00025C13"/>
    <w:rsid w:val="00025E67"/>
    <w:rsid w:val="00026814"/>
    <w:rsid w:val="000268A5"/>
    <w:rsid w:val="00026D01"/>
    <w:rsid w:val="00026F77"/>
    <w:rsid w:val="00027033"/>
    <w:rsid w:val="00027475"/>
    <w:rsid w:val="000275C0"/>
    <w:rsid w:val="00027FB7"/>
    <w:rsid w:val="00030052"/>
    <w:rsid w:val="00030346"/>
    <w:rsid w:val="0003054F"/>
    <w:rsid w:val="000305AD"/>
    <w:rsid w:val="00030C28"/>
    <w:rsid w:val="00030D1E"/>
    <w:rsid w:val="00030FEA"/>
    <w:rsid w:val="000313CD"/>
    <w:rsid w:val="0003205A"/>
    <w:rsid w:val="00032111"/>
    <w:rsid w:val="000323D3"/>
    <w:rsid w:val="000326C4"/>
    <w:rsid w:val="000326FA"/>
    <w:rsid w:val="00032735"/>
    <w:rsid w:val="0003298F"/>
    <w:rsid w:val="00032B1E"/>
    <w:rsid w:val="00032CA6"/>
    <w:rsid w:val="000338C6"/>
    <w:rsid w:val="00033FA2"/>
    <w:rsid w:val="0003413E"/>
    <w:rsid w:val="000342CD"/>
    <w:rsid w:val="00034527"/>
    <w:rsid w:val="0003454F"/>
    <w:rsid w:val="00034571"/>
    <w:rsid w:val="00034B1E"/>
    <w:rsid w:val="00035635"/>
    <w:rsid w:val="000359C8"/>
    <w:rsid w:val="0003688B"/>
    <w:rsid w:val="00036BC0"/>
    <w:rsid w:val="000371FE"/>
    <w:rsid w:val="000377EB"/>
    <w:rsid w:val="00040023"/>
    <w:rsid w:val="0004095E"/>
    <w:rsid w:val="00040BFD"/>
    <w:rsid w:val="000413C7"/>
    <w:rsid w:val="000419D1"/>
    <w:rsid w:val="00041E65"/>
    <w:rsid w:val="00041E6C"/>
    <w:rsid w:val="00041F7F"/>
    <w:rsid w:val="000420A2"/>
    <w:rsid w:val="0004234B"/>
    <w:rsid w:val="000426FF"/>
    <w:rsid w:val="000427F5"/>
    <w:rsid w:val="00042E66"/>
    <w:rsid w:val="00042F2D"/>
    <w:rsid w:val="0004329C"/>
    <w:rsid w:val="000436F5"/>
    <w:rsid w:val="00043865"/>
    <w:rsid w:val="00043AC4"/>
    <w:rsid w:val="00043AD7"/>
    <w:rsid w:val="00043B0B"/>
    <w:rsid w:val="0004447B"/>
    <w:rsid w:val="00044560"/>
    <w:rsid w:val="0004473E"/>
    <w:rsid w:val="00044F88"/>
    <w:rsid w:val="0004516C"/>
    <w:rsid w:val="00045334"/>
    <w:rsid w:val="000454F3"/>
    <w:rsid w:val="00045647"/>
    <w:rsid w:val="00045833"/>
    <w:rsid w:val="00045F7A"/>
    <w:rsid w:val="00045FAB"/>
    <w:rsid w:val="000460C1"/>
    <w:rsid w:val="000464FA"/>
    <w:rsid w:val="000465A4"/>
    <w:rsid w:val="00046939"/>
    <w:rsid w:val="000469B0"/>
    <w:rsid w:val="00046D1F"/>
    <w:rsid w:val="00046E18"/>
    <w:rsid w:val="0004703E"/>
    <w:rsid w:val="000474CE"/>
    <w:rsid w:val="000475FE"/>
    <w:rsid w:val="0004783C"/>
    <w:rsid w:val="00047959"/>
    <w:rsid w:val="00047B20"/>
    <w:rsid w:val="00047D0E"/>
    <w:rsid w:val="00047F2E"/>
    <w:rsid w:val="000506F6"/>
    <w:rsid w:val="00050C40"/>
    <w:rsid w:val="00050CE9"/>
    <w:rsid w:val="00050EDC"/>
    <w:rsid w:val="00050FA4"/>
    <w:rsid w:val="00051132"/>
    <w:rsid w:val="00051569"/>
    <w:rsid w:val="00051A8A"/>
    <w:rsid w:val="00051C0B"/>
    <w:rsid w:val="00051F00"/>
    <w:rsid w:val="00052435"/>
    <w:rsid w:val="00053052"/>
    <w:rsid w:val="00053120"/>
    <w:rsid w:val="00053172"/>
    <w:rsid w:val="000539A9"/>
    <w:rsid w:val="00053A86"/>
    <w:rsid w:val="00053C84"/>
    <w:rsid w:val="00054E6A"/>
    <w:rsid w:val="00056734"/>
    <w:rsid w:val="00057194"/>
    <w:rsid w:val="000577B5"/>
    <w:rsid w:val="0006027F"/>
    <w:rsid w:val="000605C4"/>
    <w:rsid w:val="00060912"/>
    <w:rsid w:val="0006094A"/>
    <w:rsid w:val="00061411"/>
    <w:rsid w:val="0006168C"/>
    <w:rsid w:val="00061D7F"/>
    <w:rsid w:val="00062892"/>
    <w:rsid w:val="0006298A"/>
    <w:rsid w:val="00062AAB"/>
    <w:rsid w:val="00062ACA"/>
    <w:rsid w:val="00063137"/>
    <w:rsid w:val="000631A1"/>
    <w:rsid w:val="000636E2"/>
    <w:rsid w:val="00063A51"/>
    <w:rsid w:val="00064036"/>
    <w:rsid w:val="000641ED"/>
    <w:rsid w:val="00064212"/>
    <w:rsid w:val="000644C3"/>
    <w:rsid w:val="00064DC2"/>
    <w:rsid w:val="00064EFE"/>
    <w:rsid w:val="00064F1A"/>
    <w:rsid w:val="000650AC"/>
    <w:rsid w:val="0006512E"/>
    <w:rsid w:val="0006582D"/>
    <w:rsid w:val="00065CAC"/>
    <w:rsid w:val="000660DC"/>
    <w:rsid w:val="000666E4"/>
    <w:rsid w:val="000671FA"/>
    <w:rsid w:val="0006728A"/>
    <w:rsid w:val="000672B9"/>
    <w:rsid w:val="0006732A"/>
    <w:rsid w:val="0006767A"/>
    <w:rsid w:val="000677FD"/>
    <w:rsid w:val="00067B27"/>
    <w:rsid w:val="00067C9C"/>
    <w:rsid w:val="00067CC7"/>
    <w:rsid w:val="00067D38"/>
    <w:rsid w:val="0007040F"/>
    <w:rsid w:val="000705F5"/>
    <w:rsid w:val="0007081D"/>
    <w:rsid w:val="00071076"/>
    <w:rsid w:val="000712A5"/>
    <w:rsid w:val="000714B1"/>
    <w:rsid w:val="000716D9"/>
    <w:rsid w:val="0007170B"/>
    <w:rsid w:val="000719E7"/>
    <w:rsid w:val="00071B27"/>
    <w:rsid w:val="00071D2A"/>
    <w:rsid w:val="00072724"/>
    <w:rsid w:val="0007299E"/>
    <w:rsid w:val="000729EB"/>
    <w:rsid w:val="00072E51"/>
    <w:rsid w:val="0007373C"/>
    <w:rsid w:val="00073947"/>
    <w:rsid w:val="00073A38"/>
    <w:rsid w:val="00073BA2"/>
    <w:rsid w:val="00074276"/>
    <w:rsid w:val="00074352"/>
    <w:rsid w:val="0007461F"/>
    <w:rsid w:val="00074679"/>
    <w:rsid w:val="000746C6"/>
    <w:rsid w:val="00074A0D"/>
    <w:rsid w:val="00074A2B"/>
    <w:rsid w:val="00074BAC"/>
    <w:rsid w:val="00074CD4"/>
    <w:rsid w:val="00075A4F"/>
    <w:rsid w:val="00075C3D"/>
    <w:rsid w:val="00075CDB"/>
    <w:rsid w:val="000768CE"/>
    <w:rsid w:val="00076935"/>
    <w:rsid w:val="00076A0C"/>
    <w:rsid w:val="0007716C"/>
    <w:rsid w:val="000771BF"/>
    <w:rsid w:val="000772E0"/>
    <w:rsid w:val="000775B1"/>
    <w:rsid w:val="00080B56"/>
    <w:rsid w:val="00080B70"/>
    <w:rsid w:val="00081162"/>
    <w:rsid w:val="000815D2"/>
    <w:rsid w:val="00081909"/>
    <w:rsid w:val="00081B92"/>
    <w:rsid w:val="0008207B"/>
    <w:rsid w:val="0008249B"/>
    <w:rsid w:val="000824EC"/>
    <w:rsid w:val="00082C20"/>
    <w:rsid w:val="00082C73"/>
    <w:rsid w:val="00082ECA"/>
    <w:rsid w:val="000831C8"/>
    <w:rsid w:val="00083453"/>
    <w:rsid w:val="000835F2"/>
    <w:rsid w:val="00083A03"/>
    <w:rsid w:val="00083DBE"/>
    <w:rsid w:val="00083F95"/>
    <w:rsid w:val="00084140"/>
    <w:rsid w:val="000841EB"/>
    <w:rsid w:val="000846CC"/>
    <w:rsid w:val="000846D2"/>
    <w:rsid w:val="000848ED"/>
    <w:rsid w:val="000850DD"/>
    <w:rsid w:val="00085112"/>
    <w:rsid w:val="00085311"/>
    <w:rsid w:val="00085389"/>
    <w:rsid w:val="000853C5"/>
    <w:rsid w:val="00085433"/>
    <w:rsid w:val="000858BE"/>
    <w:rsid w:val="00085A9C"/>
    <w:rsid w:val="00085BFB"/>
    <w:rsid w:val="000862CC"/>
    <w:rsid w:val="00086B26"/>
    <w:rsid w:val="00086E47"/>
    <w:rsid w:val="00086E66"/>
    <w:rsid w:val="00086F07"/>
    <w:rsid w:val="000871A6"/>
    <w:rsid w:val="000871C3"/>
    <w:rsid w:val="0008736D"/>
    <w:rsid w:val="0008749C"/>
    <w:rsid w:val="000879E6"/>
    <w:rsid w:val="00087B7B"/>
    <w:rsid w:val="00087E08"/>
    <w:rsid w:val="00087F28"/>
    <w:rsid w:val="00087F2B"/>
    <w:rsid w:val="000905BB"/>
    <w:rsid w:val="0009061B"/>
    <w:rsid w:val="0009068E"/>
    <w:rsid w:val="00090A91"/>
    <w:rsid w:val="00090B6B"/>
    <w:rsid w:val="00091370"/>
    <w:rsid w:val="000916A4"/>
    <w:rsid w:val="00092111"/>
    <w:rsid w:val="000925BB"/>
    <w:rsid w:val="00092798"/>
    <w:rsid w:val="00092828"/>
    <w:rsid w:val="0009298A"/>
    <w:rsid w:val="00092AA4"/>
    <w:rsid w:val="00092BC6"/>
    <w:rsid w:val="00092CEE"/>
    <w:rsid w:val="00092FA5"/>
    <w:rsid w:val="00092FD6"/>
    <w:rsid w:val="000931AC"/>
    <w:rsid w:val="00093253"/>
    <w:rsid w:val="0009395D"/>
    <w:rsid w:val="00093AF4"/>
    <w:rsid w:val="00093BDA"/>
    <w:rsid w:val="00093C78"/>
    <w:rsid w:val="00094120"/>
    <w:rsid w:val="000945DC"/>
    <w:rsid w:val="0009467A"/>
    <w:rsid w:val="000948BD"/>
    <w:rsid w:val="00094AAC"/>
    <w:rsid w:val="00094C9D"/>
    <w:rsid w:val="00094D23"/>
    <w:rsid w:val="00094D89"/>
    <w:rsid w:val="00095298"/>
    <w:rsid w:val="000953E8"/>
    <w:rsid w:val="0009550C"/>
    <w:rsid w:val="0009570F"/>
    <w:rsid w:val="00095FAA"/>
    <w:rsid w:val="0009607D"/>
    <w:rsid w:val="00096095"/>
    <w:rsid w:val="000960FC"/>
    <w:rsid w:val="00096192"/>
    <w:rsid w:val="00096287"/>
    <w:rsid w:val="000967A8"/>
    <w:rsid w:val="00096A3A"/>
    <w:rsid w:val="00096FB2"/>
    <w:rsid w:val="0009705E"/>
    <w:rsid w:val="00097319"/>
    <w:rsid w:val="0009737B"/>
    <w:rsid w:val="00097BC2"/>
    <w:rsid w:val="00097D4D"/>
    <w:rsid w:val="00097E61"/>
    <w:rsid w:val="000A0138"/>
    <w:rsid w:val="000A0231"/>
    <w:rsid w:val="000A0850"/>
    <w:rsid w:val="000A0C78"/>
    <w:rsid w:val="000A0CA7"/>
    <w:rsid w:val="000A1295"/>
    <w:rsid w:val="000A12BA"/>
    <w:rsid w:val="000A160E"/>
    <w:rsid w:val="000A1664"/>
    <w:rsid w:val="000A18FD"/>
    <w:rsid w:val="000A1AF3"/>
    <w:rsid w:val="000A1E26"/>
    <w:rsid w:val="000A2B13"/>
    <w:rsid w:val="000A30FD"/>
    <w:rsid w:val="000A3225"/>
    <w:rsid w:val="000A32D9"/>
    <w:rsid w:val="000A343F"/>
    <w:rsid w:val="000A3C02"/>
    <w:rsid w:val="000A3EBB"/>
    <w:rsid w:val="000A420B"/>
    <w:rsid w:val="000A42C5"/>
    <w:rsid w:val="000A43F6"/>
    <w:rsid w:val="000A503F"/>
    <w:rsid w:val="000A521D"/>
    <w:rsid w:val="000A5369"/>
    <w:rsid w:val="000A541C"/>
    <w:rsid w:val="000A5577"/>
    <w:rsid w:val="000A5ACB"/>
    <w:rsid w:val="000A5B38"/>
    <w:rsid w:val="000A5BB3"/>
    <w:rsid w:val="000A5BBC"/>
    <w:rsid w:val="000A5BE9"/>
    <w:rsid w:val="000A5CA8"/>
    <w:rsid w:val="000A5CD5"/>
    <w:rsid w:val="000A63C7"/>
    <w:rsid w:val="000A71E6"/>
    <w:rsid w:val="000A7418"/>
    <w:rsid w:val="000A7D9E"/>
    <w:rsid w:val="000B0075"/>
    <w:rsid w:val="000B023C"/>
    <w:rsid w:val="000B02BF"/>
    <w:rsid w:val="000B0554"/>
    <w:rsid w:val="000B0976"/>
    <w:rsid w:val="000B0C86"/>
    <w:rsid w:val="000B170C"/>
    <w:rsid w:val="000B18D5"/>
    <w:rsid w:val="000B1C1F"/>
    <w:rsid w:val="000B1D9B"/>
    <w:rsid w:val="000B1EC0"/>
    <w:rsid w:val="000B2325"/>
    <w:rsid w:val="000B247E"/>
    <w:rsid w:val="000B2959"/>
    <w:rsid w:val="000B2C34"/>
    <w:rsid w:val="000B301F"/>
    <w:rsid w:val="000B37BC"/>
    <w:rsid w:val="000B3953"/>
    <w:rsid w:val="000B3ADE"/>
    <w:rsid w:val="000B4046"/>
    <w:rsid w:val="000B48D5"/>
    <w:rsid w:val="000B4E50"/>
    <w:rsid w:val="000B508D"/>
    <w:rsid w:val="000B5606"/>
    <w:rsid w:val="000B57D0"/>
    <w:rsid w:val="000B642F"/>
    <w:rsid w:val="000B68BE"/>
    <w:rsid w:val="000B6AB3"/>
    <w:rsid w:val="000B6B61"/>
    <w:rsid w:val="000B716E"/>
    <w:rsid w:val="000B7BF8"/>
    <w:rsid w:val="000B7F8C"/>
    <w:rsid w:val="000C02AE"/>
    <w:rsid w:val="000C02C7"/>
    <w:rsid w:val="000C070C"/>
    <w:rsid w:val="000C07E5"/>
    <w:rsid w:val="000C0A4E"/>
    <w:rsid w:val="000C0B73"/>
    <w:rsid w:val="000C0CAA"/>
    <w:rsid w:val="000C0E77"/>
    <w:rsid w:val="000C0FB0"/>
    <w:rsid w:val="000C183B"/>
    <w:rsid w:val="000C1B0D"/>
    <w:rsid w:val="000C1EE4"/>
    <w:rsid w:val="000C1FDB"/>
    <w:rsid w:val="000C2036"/>
    <w:rsid w:val="000C2791"/>
    <w:rsid w:val="000C2A47"/>
    <w:rsid w:val="000C33D3"/>
    <w:rsid w:val="000C365C"/>
    <w:rsid w:val="000C3722"/>
    <w:rsid w:val="000C3865"/>
    <w:rsid w:val="000C395B"/>
    <w:rsid w:val="000C3BAB"/>
    <w:rsid w:val="000C3BBB"/>
    <w:rsid w:val="000C3ED2"/>
    <w:rsid w:val="000C3FA5"/>
    <w:rsid w:val="000C4529"/>
    <w:rsid w:val="000C48C9"/>
    <w:rsid w:val="000C4B59"/>
    <w:rsid w:val="000C50AF"/>
    <w:rsid w:val="000C51C8"/>
    <w:rsid w:val="000C52E5"/>
    <w:rsid w:val="000C55E8"/>
    <w:rsid w:val="000C5D0C"/>
    <w:rsid w:val="000C5D91"/>
    <w:rsid w:val="000C66E6"/>
    <w:rsid w:val="000C69EC"/>
    <w:rsid w:val="000C6BDE"/>
    <w:rsid w:val="000C6E23"/>
    <w:rsid w:val="000C7215"/>
    <w:rsid w:val="000C7C2D"/>
    <w:rsid w:val="000C7DC3"/>
    <w:rsid w:val="000D0151"/>
    <w:rsid w:val="000D0522"/>
    <w:rsid w:val="000D05D9"/>
    <w:rsid w:val="000D07EC"/>
    <w:rsid w:val="000D0900"/>
    <w:rsid w:val="000D0BBE"/>
    <w:rsid w:val="000D1884"/>
    <w:rsid w:val="000D19DC"/>
    <w:rsid w:val="000D1C51"/>
    <w:rsid w:val="000D2128"/>
    <w:rsid w:val="000D2395"/>
    <w:rsid w:val="000D2591"/>
    <w:rsid w:val="000D283B"/>
    <w:rsid w:val="000D3384"/>
    <w:rsid w:val="000D3498"/>
    <w:rsid w:val="000D3821"/>
    <w:rsid w:val="000D38DE"/>
    <w:rsid w:val="000D3DB2"/>
    <w:rsid w:val="000D3FAA"/>
    <w:rsid w:val="000D4134"/>
    <w:rsid w:val="000D442B"/>
    <w:rsid w:val="000D455D"/>
    <w:rsid w:val="000D4A3F"/>
    <w:rsid w:val="000D4C09"/>
    <w:rsid w:val="000D4EDD"/>
    <w:rsid w:val="000D4F57"/>
    <w:rsid w:val="000D4FBE"/>
    <w:rsid w:val="000D5079"/>
    <w:rsid w:val="000D5EDC"/>
    <w:rsid w:val="000D5F98"/>
    <w:rsid w:val="000D5FEE"/>
    <w:rsid w:val="000D6170"/>
    <w:rsid w:val="000D6358"/>
    <w:rsid w:val="000D6620"/>
    <w:rsid w:val="000D66E0"/>
    <w:rsid w:val="000D6916"/>
    <w:rsid w:val="000D6FC2"/>
    <w:rsid w:val="000D7164"/>
    <w:rsid w:val="000D717B"/>
    <w:rsid w:val="000D7955"/>
    <w:rsid w:val="000D7B29"/>
    <w:rsid w:val="000D7B76"/>
    <w:rsid w:val="000D7DCE"/>
    <w:rsid w:val="000D7DDC"/>
    <w:rsid w:val="000D7F13"/>
    <w:rsid w:val="000E0F74"/>
    <w:rsid w:val="000E153E"/>
    <w:rsid w:val="000E1647"/>
    <w:rsid w:val="000E18FD"/>
    <w:rsid w:val="000E1907"/>
    <w:rsid w:val="000E20D0"/>
    <w:rsid w:val="000E2483"/>
    <w:rsid w:val="000E296A"/>
    <w:rsid w:val="000E2C5C"/>
    <w:rsid w:val="000E356B"/>
    <w:rsid w:val="000E39DE"/>
    <w:rsid w:val="000E3CBB"/>
    <w:rsid w:val="000E3DCF"/>
    <w:rsid w:val="000E3FC0"/>
    <w:rsid w:val="000E4450"/>
    <w:rsid w:val="000E46E3"/>
    <w:rsid w:val="000E4C5D"/>
    <w:rsid w:val="000E4D56"/>
    <w:rsid w:val="000E53AC"/>
    <w:rsid w:val="000E544B"/>
    <w:rsid w:val="000E5562"/>
    <w:rsid w:val="000E58DE"/>
    <w:rsid w:val="000E5D87"/>
    <w:rsid w:val="000E683C"/>
    <w:rsid w:val="000E69E5"/>
    <w:rsid w:val="000E6C3B"/>
    <w:rsid w:val="000E7A73"/>
    <w:rsid w:val="000E7AC2"/>
    <w:rsid w:val="000E7BE6"/>
    <w:rsid w:val="000F0079"/>
    <w:rsid w:val="000F06DD"/>
    <w:rsid w:val="000F0880"/>
    <w:rsid w:val="000F0A02"/>
    <w:rsid w:val="000F0CB0"/>
    <w:rsid w:val="000F10A1"/>
    <w:rsid w:val="000F1399"/>
    <w:rsid w:val="000F15B9"/>
    <w:rsid w:val="000F1ACB"/>
    <w:rsid w:val="000F1DF5"/>
    <w:rsid w:val="000F24E0"/>
    <w:rsid w:val="000F2BF9"/>
    <w:rsid w:val="000F2C8E"/>
    <w:rsid w:val="000F32E9"/>
    <w:rsid w:val="000F367A"/>
    <w:rsid w:val="000F3713"/>
    <w:rsid w:val="000F3771"/>
    <w:rsid w:val="000F384B"/>
    <w:rsid w:val="000F3CCC"/>
    <w:rsid w:val="000F3F67"/>
    <w:rsid w:val="000F4657"/>
    <w:rsid w:val="000F4F90"/>
    <w:rsid w:val="000F554E"/>
    <w:rsid w:val="000F5A33"/>
    <w:rsid w:val="000F5BE9"/>
    <w:rsid w:val="000F5FB9"/>
    <w:rsid w:val="000F5FBE"/>
    <w:rsid w:val="000F6293"/>
    <w:rsid w:val="000F6718"/>
    <w:rsid w:val="000F6A46"/>
    <w:rsid w:val="000F6C72"/>
    <w:rsid w:val="000F745C"/>
    <w:rsid w:val="000F7906"/>
    <w:rsid w:val="000F7CD7"/>
    <w:rsid w:val="000F7D2D"/>
    <w:rsid w:val="00100237"/>
    <w:rsid w:val="001003C6"/>
    <w:rsid w:val="00100533"/>
    <w:rsid w:val="00100992"/>
    <w:rsid w:val="00100E2B"/>
    <w:rsid w:val="00100EA8"/>
    <w:rsid w:val="00101337"/>
    <w:rsid w:val="001015C8"/>
    <w:rsid w:val="00101831"/>
    <w:rsid w:val="00101D24"/>
    <w:rsid w:val="001023FB"/>
    <w:rsid w:val="00102666"/>
    <w:rsid w:val="00102DE8"/>
    <w:rsid w:val="00103951"/>
    <w:rsid w:val="00103A50"/>
    <w:rsid w:val="00103EAF"/>
    <w:rsid w:val="001041DC"/>
    <w:rsid w:val="00104FF2"/>
    <w:rsid w:val="001052F7"/>
    <w:rsid w:val="001059EF"/>
    <w:rsid w:val="00105C0D"/>
    <w:rsid w:val="00105EF7"/>
    <w:rsid w:val="001060F1"/>
    <w:rsid w:val="0010615D"/>
    <w:rsid w:val="001071F4"/>
    <w:rsid w:val="001074CB"/>
    <w:rsid w:val="001078F3"/>
    <w:rsid w:val="00107C0E"/>
    <w:rsid w:val="00107E51"/>
    <w:rsid w:val="0011013D"/>
    <w:rsid w:val="001117E0"/>
    <w:rsid w:val="00111809"/>
    <w:rsid w:val="00111B0E"/>
    <w:rsid w:val="00111F47"/>
    <w:rsid w:val="00112156"/>
    <w:rsid w:val="001123EA"/>
    <w:rsid w:val="001124A2"/>
    <w:rsid w:val="001125BA"/>
    <w:rsid w:val="0011293E"/>
    <w:rsid w:val="00112CD8"/>
    <w:rsid w:val="00112CDB"/>
    <w:rsid w:val="00113525"/>
    <w:rsid w:val="00113F4A"/>
    <w:rsid w:val="00113F94"/>
    <w:rsid w:val="0011432D"/>
    <w:rsid w:val="00114736"/>
    <w:rsid w:val="0011485F"/>
    <w:rsid w:val="00114A8A"/>
    <w:rsid w:val="00114BB9"/>
    <w:rsid w:val="00114DA6"/>
    <w:rsid w:val="00115176"/>
    <w:rsid w:val="001151FD"/>
    <w:rsid w:val="00115312"/>
    <w:rsid w:val="0011536B"/>
    <w:rsid w:val="00115449"/>
    <w:rsid w:val="00115655"/>
    <w:rsid w:val="001158B4"/>
    <w:rsid w:val="00115BDE"/>
    <w:rsid w:val="00115C7A"/>
    <w:rsid w:val="00115D6B"/>
    <w:rsid w:val="0011613B"/>
    <w:rsid w:val="001166E7"/>
    <w:rsid w:val="00116845"/>
    <w:rsid w:val="00117083"/>
    <w:rsid w:val="001173CF"/>
    <w:rsid w:val="001174A7"/>
    <w:rsid w:val="00117A7A"/>
    <w:rsid w:val="00117E05"/>
    <w:rsid w:val="00117E75"/>
    <w:rsid w:val="00117EF5"/>
    <w:rsid w:val="001210FB"/>
    <w:rsid w:val="001214D7"/>
    <w:rsid w:val="001222AF"/>
    <w:rsid w:val="001224C4"/>
    <w:rsid w:val="0012257B"/>
    <w:rsid w:val="00123289"/>
    <w:rsid w:val="00123635"/>
    <w:rsid w:val="001236B7"/>
    <w:rsid w:val="001239F9"/>
    <w:rsid w:val="00123FFE"/>
    <w:rsid w:val="00124059"/>
    <w:rsid w:val="00124954"/>
    <w:rsid w:val="00125CC3"/>
    <w:rsid w:val="00125FA0"/>
    <w:rsid w:val="001262C8"/>
    <w:rsid w:val="001262F8"/>
    <w:rsid w:val="00126D11"/>
    <w:rsid w:val="00126FC7"/>
    <w:rsid w:val="001270BD"/>
    <w:rsid w:val="0012732D"/>
    <w:rsid w:val="0012767F"/>
    <w:rsid w:val="001276E3"/>
    <w:rsid w:val="00127780"/>
    <w:rsid w:val="001278BB"/>
    <w:rsid w:val="00127B25"/>
    <w:rsid w:val="00127E92"/>
    <w:rsid w:val="00127F31"/>
    <w:rsid w:val="0013008F"/>
    <w:rsid w:val="00131080"/>
    <w:rsid w:val="001313C7"/>
    <w:rsid w:val="00131813"/>
    <w:rsid w:val="00131E3B"/>
    <w:rsid w:val="00131E46"/>
    <w:rsid w:val="00132498"/>
    <w:rsid w:val="00132662"/>
    <w:rsid w:val="001326F4"/>
    <w:rsid w:val="0013293F"/>
    <w:rsid w:val="00132ED5"/>
    <w:rsid w:val="00132EFA"/>
    <w:rsid w:val="00133229"/>
    <w:rsid w:val="0013365E"/>
    <w:rsid w:val="00133721"/>
    <w:rsid w:val="00133B66"/>
    <w:rsid w:val="00133C65"/>
    <w:rsid w:val="00133D5F"/>
    <w:rsid w:val="001341E7"/>
    <w:rsid w:val="001342F6"/>
    <w:rsid w:val="001348C6"/>
    <w:rsid w:val="00134E29"/>
    <w:rsid w:val="001355CD"/>
    <w:rsid w:val="00135792"/>
    <w:rsid w:val="001359F5"/>
    <w:rsid w:val="00135BCC"/>
    <w:rsid w:val="00135BE7"/>
    <w:rsid w:val="00135E66"/>
    <w:rsid w:val="00135E79"/>
    <w:rsid w:val="00136191"/>
    <w:rsid w:val="001362FD"/>
    <w:rsid w:val="00136EC7"/>
    <w:rsid w:val="0013708E"/>
    <w:rsid w:val="00137930"/>
    <w:rsid w:val="00137DEE"/>
    <w:rsid w:val="00137F96"/>
    <w:rsid w:val="00140244"/>
    <w:rsid w:val="0014049D"/>
    <w:rsid w:val="001404A9"/>
    <w:rsid w:val="00140CC6"/>
    <w:rsid w:val="00141082"/>
    <w:rsid w:val="001419A0"/>
    <w:rsid w:val="001419E1"/>
    <w:rsid w:val="00141CE9"/>
    <w:rsid w:val="0014234B"/>
    <w:rsid w:val="001423C9"/>
    <w:rsid w:val="00142488"/>
    <w:rsid w:val="00142610"/>
    <w:rsid w:val="001428CD"/>
    <w:rsid w:val="00142B40"/>
    <w:rsid w:val="00142CCB"/>
    <w:rsid w:val="00143C2D"/>
    <w:rsid w:val="00143F86"/>
    <w:rsid w:val="00144638"/>
    <w:rsid w:val="001446B7"/>
    <w:rsid w:val="00145509"/>
    <w:rsid w:val="0014589B"/>
    <w:rsid w:val="00145A15"/>
    <w:rsid w:val="00146209"/>
    <w:rsid w:val="00146534"/>
    <w:rsid w:val="00147117"/>
    <w:rsid w:val="00147174"/>
    <w:rsid w:val="00147623"/>
    <w:rsid w:val="00147A0E"/>
    <w:rsid w:val="00147DBB"/>
    <w:rsid w:val="00147DE0"/>
    <w:rsid w:val="001500AF"/>
    <w:rsid w:val="00150473"/>
    <w:rsid w:val="001509F2"/>
    <w:rsid w:val="00150DE8"/>
    <w:rsid w:val="0015187C"/>
    <w:rsid w:val="00151D3D"/>
    <w:rsid w:val="00151EB5"/>
    <w:rsid w:val="00152013"/>
    <w:rsid w:val="001520BE"/>
    <w:rsid w:val="0015214C"/>
    <w:rsid w:val="0015221D"/>
    <w:rsid w:val="00152597"/>
    <w:rsid w:val="00152A6A"/>
    <w:rsid w:val="00152FFB"/>
    <w:rsid w:val="00153202"/>
    <w:rsid w:val="0015378C"/>
    <w:rsid w:val="001537C6"/>
    <w:rsid w:val="00153803"/>
    <w:rsid w:val="00153C04"/>
    <w:rsid w:val="001540C8"/>
    <w:rsid w:val="00154111"/>
    <w:rsid w:val="001547C6"/>
    <w:rsid w:val="00154F35"/>
    <w:rsid w:val="00155058"/>
    <w:rsid w:val="00155313"/>
    <w:rsid w:val="0015558C"/>
    <w:rsid w:val="0015571D"/>
    <w:rsid w:val="00155906"/>
    <w:rsid w:val="00155A62"/>
    <w:rsid w:val="00155BF0"/>
    <w:rsid w:val="00155CB0"/>
    <w:rsid w:val="00155D3F"/>
    <w:rsid w:val="0015602B"/>
    <w:rsid w:val="00156451"/>
    <w:rsid w:val="00156AB5"/>
    <w:rsid w:val="00156D0E"/>
    <w:rsid w:val="00156F3A"/>
    <w:rsid w:val="001571FA"/>
    <w:rsid w:val="0015737F"/>
    <w:rsid w:val="00157768"/>
    <w:rsid w:val="00157829"/>
    <w:rsid w:val="00157B93"/>
    <w:rsid w:val="00157BA9"/>
    <w:rsid w:val="00157DCD"/>
    <w:rsid w:val="00160092"/>
    <w:rsid w:val="001600B2"/>
    <w:rsid w:val="001600F0"/>
    <w:rsid w:val="001601A1"/>
    <w:rsid w:val="0016037D"/>
    <w:rsid w:val="0016047A"/>
    <w:rsid w:val="001606D3"/>
    <w:rsid w:val="00160943"/>
    <w:rsid w:val="00160E79"/>
    <w:rsid w:val="0016172B"/>
    <w:rsid w:val="00161CF0"/>
    <w:rsid w:val="00161D3D"/>
    <w:rsid w:val="00161EB0"/>
    <w:rsid w:val="00161F18"/>
    <w:rsid w:val="00162966"/>
    <w:rsid w:val="00162D64"/>
    <w:rsid w:val="00162D9B"/>
    <w:rsid w:val="00162E2A"/>
    <w:rsid w:val="001635FF"/>
    <w:rsid w:val="0016438B"/>
    <w:rsid w:val="0016476B"/>
    <w:rsid w:val="001648C9"/>
    <w:rsid w:val="0016492C"/>
    <w:rsid w:val="00165048"/>
    <w:rsid w:val="001651A2"/>
    <w:rsid w:val="0016539F"/>
    <w:rsid w:val="001654B3"/>
    <w:rsid w:val="001654EF"/>
    <w:rsid w:val="001655FB"/>
    <w:rsid w:val="00165603"/>
    <w:rsid w:val="0016568E"/>
    <w:rsid w:val="001659F2"/>
    <w:rsid w:val="00165A99"/>
    <w:rsid w:val="00165B0D"/>
    <w:rsid w:val="00165B3A"/>
    <w:rsid w:val="00166217"/>
    <w:rsid w:val="0016678C"/>
    <w:rsid w:val="00166B0B"/>
    <w:rsid w:val="00166C57"/>
    <w:rsid w:val="001670B5"/>
    <w:rsid w:val="00167617"/>
    <w:rsid w:val="00167670"/>
    <w:rsid w:val="00167683"/>
    <w:rsid w:val="001677C0"/>
    <w:rsid w:val="00167D4F"/>
    <w:rsid w:val="00167EC7"/>
    <w:rsid w:val="00170072"/>
    <w:rsid w:val="00170863"/>
    <w:rsid w:val="00170F1F"/>
    <w:rsid w:val="0017126F"/>
    <w:rsid w:val="00171BF4"/>
    <w:rsid w:val="001727C2"/>
    <w:rsid w:val="001728D8"/>
    <w:rsid w:val="00172945"/>
    <w:rsid w:val="00172A6E"/>
    <w:rsid w:val="00172BEA"/>
    <w:rsid w:val="00172E82"/>
    <w:rsid w:val="0017309D"/>
    <w:rsid w:val="001731B7"/>
    <w:rsid w:val="00173F3D"/>
    <w:rsid w:val="00174041"/>
    <w:rsid w:val="00174272"/>
    <w:rsid w:val="0017437C"/>
    <w:rsid w:val="001746E5"/>
    <w:rsid w:val="00174952"/>
    <w:rsid w:val="00174A3B"/>
    <w:rsid w:val="00174AD5"/>
    <w:rsid w:val="001750FA"/>
    <w:rsid w:val="0017577D"/>
    <w:rsid w:val="00175964"/>
    <w:rsid w:val="00175A59"/>
    <w:rsid w:val="00175A96"/>
    <w:rsid w:val="00175A9C"/>
    <w:rsid w:val="00175DAC"/>
    <w:rsid w:val="00176043"/>
    <w:rsid w:val="00176B26"/>
    <w:rsid w:val="00176B76"/>
    <w:rsid w:val="00177098"/>
    <w:rsid w:val="0017715D"/>
    <w:rsid w:val="00177560"/>
    <w:rsid w:val="00177574"/>
    <w:rsid w:val="0017776F"/>
    <w:rsid w:val="0017779C"/>
    <w:rsid w:val="0017799F"/>
    <w:rsid w:val="00177D7F"/>
    <w:rsid w:val="00177EB0"/>
    <w:rsid w:val="00180400"/>
    <w:rsid w:val="00180402"/>
    <w:rsid w:val="00180560"/>
    <w:rsid w:val="00180620"/>
    <w:rsid w:val="00180802"/>
    <w:rsid w:val="00181177"/>
    <w:rsid w:val="001812A6"/>
    <w:rsid w:val="001813F9"/>
    <w:rsid w:val="00181504"/>
    <w:rsid w:val="00181C85"/>
    <w:rsid w:val="00181EEF"/>
    <w:rsid w:val="00182627"/>
    <w:rsid w:val="0018285B"/>
    <w:rsid w:val="0018299F"/>
    <w:rsid w:val="00183069"/>
    <w:rsid w:val="001831FE"/>
    <w:rsid w:val="001834A3"/>
    <w:rsid w:val="0018384E"/>
    <w:rsid w:val="00183BCD"/>
    <w:rsid w:val="001840C4"/>
    <w:rsid w:val="001847A8"/>
    <w:rsid w:val="001848A7"/>
    <w:rsid w:val="00184BBC"/>
    <w:rsid w:val="00184BDE"/>
    <w:rsid w:val="00184E2F"/>
    <w:rsid w:val="00185184"/>
    <w:rsid w:val="001852E9"/>
    <w:rsid w:val="00185371"/>
    <w:rsid w:val="00185865"/>
    <w:rsid w:val="0018591E"/>
    <w:rsid w:val="00185FB0"/>
    <w:rsid w:val="00186180"/>
    <w:rsid w:val="0018629F"/>
    <w:rsid w:val="0018676F"/>
    <w:rsid w:val="0018689E"/>
    <w:rsid w:val="00186BF0"/>
    <w:rsid w:val="00186D82"/>
    <w:rsid w:val="00186EEA"/>
    <w:rsid w:val="00187023"/>
    <w:rsid w:val="001872B0"/>
    <w:rsid w:val="0018767A"/>
    <w:rsid w:val="00187D9E"/>
    <w:rsid w:val="0019009C"/>
    <w:rsid w:val="00190552"/>
    <w:rsid w:val="00190797"/>
    <w:rsid w:val="00190E7C"/>
    <w:rsid w:val="00190F8C"/>
    <w:rsid w:val="0019139F"/>
    <w:rsid w:val="00191901"/>
    <w:rsid w:val="00191972"/>
    <w:rsid w:val="0019212A"/>
    <w:rsid w:val="00192643"/>
    <w:rsid w:val="001926E7"/>
    <w:rsid w:val="00192720"/>
    <w:rsid w:val="00192A3E"/>
    <w:rsid w:val="00192B9F"/>
    <w:rsid w:val="00192C3E"/>
    <w:rsid w:val="00192CFE"/>
    <w:rsid w:val="00192D19"/>
    <w:rsid w:val="00192DB0"/>
    <w:rsid w:val="00192E02"/>
    <w:rsid w:val="00192F00"/>
    <w:rsid w:val="001937A2"/>
    <w:rsid w:val="00193B89"/>
    <w:rsid w:val="00193B91"/>
    <w:rsid w:val="00193BE4"/>
    <w:rsid w:val="001941B6"/>
    <w:rsid w:val="001942FB"/>
    <w:rsid w:val="0019431D"/>
    <w:rsid w:val="00194E92"/>
    <w:rsid w:val="00195094"/>
    <w:rsid w:val="00195369"/>
    <w:rsid w:val="00195711"/>
    <w:rsid w:val="0019632E"/>
    <w:rsid w:val="00196490"/>
    <w:rsid w:val="001968CE"/>
    <w:rsid w:val="00196A19"/>
    <w:rsid w:val="00197030"/>
    <w:rsid w:val="00197136"/>
    <w:rsid w:val="001975FA"/>
    <w:rsid w:val="00197B85"/>
    <w:rsid w:val="00197D72"/>
    <w:rsid w:val="001A041F"/>
    <w:rsid w:val="001A11F4"/>
    <w:rsid w:val="001A1292"/>
    <w:rsid w:val="001A13D4"/>
    <w:rsid w:val="001A1BD2"/>
    <w:rsid w:val="001A1F43"/>
    <w:rsid w:val="001A2303"/>
    <w:rsid w:val="001A26FA"/>
    <w:rsid w:val="001A30C0"/>
    <w:rsid w:val="001A30C4"/>
    <w:rsid w:val="001A3524"/>
    <w:rsid w:val="001A3667"/>
    <w:rsid w:val="001A37B5"/>
    <w:rsid w:val="001A38BC"/>
    <w:rsid w:val="001A3BD2"/>
    <w:rsid w:val="001A3FC5"/>
    <w:rsid w:val="001A5390"/>
    <w:rsid w:val="001A58BB"/>
    <w:rsid w:val="001A5C83"/>
    <w:rsid w:val="001A5F7A"/>
    <w:rsid w:val="001A61DB"/>
    <w:rsid w:val="001A63A4"/>
    <w:rsid w:val="001A63C4"/>
    <w:rsid w:val="001A64BF"/>
    <w:rsid w:val="001A6772"/>
    <w:rsid w:val="001A7BC5"/>
    <w:rsid w:val="001A7DC3"/>
    <w:rsid w:val="001B0587"/>
    <w:rsid w:val="001B05D7"/>
    <w:rsid w:val="001B0D74"/>
    <w:rsid w:val="001B0FDB"/>
    <w:rsid w:val="001B123B"/>
    <w:rsid w:val="001B19E7"/>
    <w:rsid w:val="001B1B44"/>
    <w:rsid w:val="001B1C8A"/>
    <w:rsid w:val="001B1CA3"/>
    <w:rsid w:val="001B21F3"/>
    <w:rsid w:val="001B22A7"/>
    <w:rsid w:val="001B2322"/>
    <w:rsid w:val="001B24B5"/>
    <w:rsid w:val="001B2B05"/>
    <w:rsid w:val="001B2D7B"/>
    <w:rsid w:val="001B30C9"/>
    <w:rsid w:val="001B3560"/>
    <w:rsid w:val="001B3B86"/>
    <w:rsid w:val="001B3DDF"/>
    <w:rsid w:val="001B4594"/>
    <w:rsid w:val="001B4CA8"/>
    <w:rsid w:val="001B4D2A"/>
    <w:rsid w:val="001B4FE7"/>
    <w:rsid w:val="001B5974"/>
    <w:rsid w:val="001B5CEE"/>
    <w:rsid w:val="001B5D21"/>
    <w:rsid w:val="001B61F7"/>
    <w:rsid w:val="001B66EC"/>
    <w:rsid w:val="001B69D8"/>
    <w:rsid w:val="001B6A53"/>
    <w:rsid w:val="001B74AA"/>
    <w:rsid w:val="001B750D"/>
    <w:rsid w:val="001B7735"/>
    <w:rsid w:val="001B7C6B"/>
    <w:rsid w:val="001B7DDB"/>
    <w:rsid w:val="001B7E09"/>
    <w:rsid w:val="001C0808"/>
    <w:rsid w:val="001C0A8D"/>
    <w:rsid w:val="001C0C01"/>
    <w:rsid w:val="001C0C31"/>
    <w:rsid w:val="001C1F3B"/>
    <w:rsid w:val="001C2015"/>
    <w:rsid w:val="001C209E"/>
    <w:rsid w:val="001C2AB2"/>
    <w:rsid w:val="001C2E73"/>
    <w:rsid w:val="001C339E"/>
    <w:rsid w:val="001C3636"/>
    <w:rsid w:val="001C3AD6"/>
    <w:rsid w:val="001C3F26"/>
    <w:rsid w:val="001C4140"/>
    <w:rsid w:val="001C432B"/>
    <w:rsid w:val="001C44A9"/>
    <w:rsid w:val="001C48A4"/>
    <w:rsid w:val="001C4920"/>
    <w:rsid w:val="001C53D2"/>
    <w:rsid w:val="001C5CD3"/>
    <w:rsid w:val="001C5E8D"/>
    <w:rsid w:val="001C5E99"/>
    <w:rsid w:val="001C5FD1"/>
    <w:rsid w:val="001C6200"/>
    <w:rsid w:val="001C67AE"/>
    <w:rsid w:val="001C6E69"/>
    <w:rsid w:val="001C6F04"/>
    <w:rsid w:val="001C73B0"/>
    <w:rsid w:val="001C74A4"/>
    <w:rsid w:val="001C74C5"/>
    <w:rsid w:val="001C78F8"/>
    <w:rsid w:val="001C79D4"/>
    <w:rsid w:val="001C7CCF"/>
    <w:rsid w:val="001D0170"/>
    <w:rsid w:val="001D0612"/>
    <w:rsid w:val="001D0C28"/>
    <w:rsid w:val="001D1265"/>
    <w:rsid w:val="001D1392"/>
    <w:rsid w:val="001D17AE"/>
    <w:rsid w:val="001D1E93"/>
    <w:rsid w:val="001D2073"/>
    <w:rsid w:val="001D2117"/>
    <w:rsid w:val="001D290F"/>
    <w:rsid w:val="001D2E4D"/>
    <w:rsid w:val="001D37E8"/>
    <w:rsid w:val="001D384E"/>
    <w:rsid w:val="001D38C9"/>
    <w:rsid w:val="001D3BD7"/>
    <w:rsid w:val="001D41CA"/>
    <w:rsid w:val="001D422A"/>
    <w:rsid w:val="001D436A"/>
    <w:rsid w:val="001D4649"/>
    <w:rsid w:val="001D46CC"/>
    <w:rsid w:val="001D4A90"/>
    <w:rsid w:val="001D5148"/>
    <w:rsid w:val="001D552A"/>
    <w:rsid w:val="001D57BA"/>
    <w:rsid w:val="001D5D60"/>
    <w:rsid w:val="001D609E"/>
    <w:rsid w:val="001D6125"/>
    <w:rsid w:val="001D749A"/>
    <w:rsid w:val="001D7538"/>
    <w:rsid w:val="001D7CCE"/>
    <w:rsid w:val="001D7DC6"/>
    <w:rsid w:val="001D7E9D"/>
    <w:rsid w:val="001E070F"/>
    <w:rsid w:val="001E0AB1"/>
    <w:rsid w:val="001E0D4A"/>
    <w:rsid w:val="001E0F7C"/>
    <w:rsid w:val="001E11C9"/>
    <w:rsid w:val="001E120A"/>
    <w:rsid w:val="001E1379"/>
    <w:rsid w:val="001E1451"/>
    <w:rsid w:val="001E18B9"/>
    <w:rsid w:val="001E2141"/>
    <w:rsid w:val="001E24E0"/>
    <w:rsid w:val="001E2782"/>
    <w:rsid w:val="001E2CD4"/>
    <w:rsid w:val="001E3002"/>
    <w:rsid w:val="001E383E"/>
    <w:rsid w:val="001E439E"/>
    <w:rsid w:val="001E49A1"/>
    <w:rsid w:val="001E4ADD"/>
    <w:rsid w:val="001E4DBA"/>
    <w:rsid w:val="001E4F52"/>
    <w:rsid w:val="001E551F"/>
    <w:rsid w:val="001E55D3"/>
    <w:rsid w:val="001E584D"/>
    <w:rsid w:val="001E5858"/>
    <w:rsid w:val="001E6091"/>
    <w:rsid w:val="001E652A"/>
    <w:rsid w:val="001E6695"/>
    <w:rsid w:val="001E6980"/>
    <w:rsid w:val="001E6EE6"/>
    <w:rsid w:val="001E709F"/>
    <w:rsid w:val="001E70F3"/>
    <w:rsid w:val="001E7595"/>
    <w:rsid w:val="001E7A16"/>
    <w:rsid w:val="001E7A4C"/>
    <w:rsid w:val="001E7C7A"/>
    <w:rsid w:val="001F007F"/>
    <w:rsid w:val="001F04EE"/>
    <w:rsid w:val="001F0541"/>
    <w:rsid w:val="001F06BA"/>
    <w:rsid w:val="001F0CB7"/>
    <w:rsid w:val="001F0EAC"/>
    <w:rsid w:val="001F12B7"/>
    <w:rsid w:val="001F13FA"/>
    <w:rsid w:val="001F1AA4"/>
    <w:rsid w:val="001F1F10"/>
    <w:rsid w:val="001F1F4F"/>
    <w:rsid w:val="001F20A0"/>
    <w:rsid w:val="001F20D3"/>
    <w:rsid w:val="001F21A6"/>
    <w:rsid w:val="001F2261"/>
    <w:rsid w:val="001F2730"/>
    <w:rsid w:val="001F2ABB"/>
    <w:rsid w:val="001F3177"/>
    <w:rsid w:val="001F396E"/>
    <w:rsid w:val="001F39D2"/>
    <w:rsid w:val="001F3B11"/>
    <w:rsid w:val="001F3B9E"/>
    <w:rsid w:val="001F4470"/>
    <w:rsid w:val="001F4951"/>
    <w:rsid w:val="001F4A67"/>
    <w:rsid w:val="001F4C4E"/>
    <w:rsid w:val="001F52BF"/>
    <w:rsid w:val="001F5AC1"/>
    <w:rsid w:val="001F5D3C"/>
    <w:rsid w:val="001F6F5A"/>
    <w:rsid w:val="001F7896"/>
    <w:rsid w:val="001F7C7D"/>
    <w:rsid w:val="001F7E52"/>
    <w:rsid w:val="00200022"/>
    <w:rsid w:val="00200139"/>
    <w:rsid w:val="00200412"/>
    <w:rsid w:val="00201390"/>
    <w:rsid w:val="00201626"/>
    <w:rsid w:val="0020185B"/>
    <w:rsid w:val="002019C3"/>
    <w:rsid w:val="00202014"/>
    <w:rsid w:val="002020DE"/>
    <w:rsid w:val="0020231A"/>
    <w:rsid w:val="002028E8"/>
    <w:rsid w:val="00202CF4"/>
    <w:rsid w:val="002033FD"/>
    <w:rsid w:val="002035A0"/>
    <w:rsid w:val="0020361F"/>
    <w:rsid w:val="00203695"/>
    <w:rsid w:val="00203C51"/>
    <w:rsid w:val="00203CA1"/>
    <w:rsid w:val="00203D3E"/>
    <w:rsid w:val="00203EFA"/>
    <w:rsid w:val="002042B7"/>
    <w:rsid w:val="00204A2C"/>
    <w:rsid w:val="00204CE9"/>
    <w:rsid w:val="002051FA"/>
    <w:rsid w:val="00205701"/>
    <w:rsid w:val="00206135"/>
    <w:rsid w:val="00206E87"/>
    <w:rsid w:val="00206ECD"/>
    <w:rsid w:val="002074A1"/>
    <w:rsid w:val="0020768A"/>
    <w:rsid w:val="002076E8"/>
    <w:rsid w:val="00207897"/>
    <w:rsid w:val="00207BAB"/>
    <w:rsid w:val="00207E04"/>
    <w:rsid w:val="002107EB"/>
    <w:rsid w:val="0021083D"/>
    <w:rsid w:val="00211673"/>
    <w:rsid w:val="0021199F"/>
    <w:rsid w:val="00211D8D"/>
    <w:rsid w:val="00211EF7"/>
    <w:rsid w:val="00212661"/>
    <w:rsid w:val="002129CD"/>
    <w:rsid w:val="00212B7A"/>
    <w:rsid w:val="00212E0E"/>
    <w:rsid w:val="00213085"/>
    <w:rsid w:val="002138E9"/>
    <w:rsid w:val="0021396A"/>
    <w:rsid w:val="00213B6F"/>
    <w:rsid w:val="00213DC3"/>
    <w:rsid w:val="00213FB0"/>
    <w:rsid w:val="00214653"/>
    <w:rsid w:val="00214B37"/>
    <w:rsid w:val="002152C7"/>
    <w:rsid w:val="002154A4"/>
    <w:rsid w:val="00215B20"/>
    <w:rsid w:val="00215ED3"/>
    <w:rsid w:val="0021601E"/>
    <w:rsid w:val="00216485"/>
    <w:rsid w:val="002165AE"/>
    <w:rsid w:val="00216A6E"/>
    <w:rsid w:val="00216B3E"/>
    <w:rsid w:val="00216BB7"/>
    <w:rsid w:val="00216C44"/>
    <w:rsid w:val="00216FB2"/>
    <w:rsid w:val="0021728B"/>
    <w:rsid w:val="002176FF"/>
    <w:rsid w:val="002200CE"/>
    <w:rsid w:val="002204E4"/>
    <w:rsid w:val="002206F0"/>
    <w:rsid w:val="00220801"/>
    <w:rsid w:val="00220DB6"/>
    <w:rsid w:val="002216C1"/>
    <w:rsid w:val="002217DF"/>
    <w:rsid w:val="002218CE"/>
    <w:rsid w:val="00222031"/>
    <w:rsid w:val="002221A3"/>
    <w:rsid w:val="00222623"/>
    <w:rsid w:val="00222843"/>
    <w:rsid w:val="00222E49"/>
    <w:rsid w:val="00222FAF"/>
    <w:rsid w:val="0022316E"/>
    <w:rsid w:val="00223625"/>
    <w:rsid w:val="00223906"/>
    <w:rsid w:val="0022390D"/>
    <w:rsid w:val="00223DD7"/>
    <w:rsid w:val="0022420E"/>
    <w:rsid w:val="00224290"/>
    <w:rsid w:val="0022446E"/>
    <w:rsid w:val="002247B3"/>
    <w:rsid w:val="00224BD3"/>
    <w:rsid w:val="00225539"/>
    <w:rsid w:val="0022557F"/>
    <w:rsid w:val="00225917"/>
    <w:rsid w:val="00225B19"/>
    <w:rsid w:val="00225D62"/>
    <w:rsid w:val="00225DB2"/>
    <w:rsid w:val="00225F18"/>
    <w:rsid w:val="00225FC2"/>
    <w:rsid w:val="002260D0"/>
    <w:rsid w:val="002262D5"/>
    <w:rsid w:val="0022646D"/>
    <w:rsid w:val="00226606"/>
    <w:rsid w:val="00226855"/>
    <w:rsid w:val="00226C7C"/>
    <w:rsid w:val="00226DBD"/>
    <w:rsid w:val="00227573"/>
    <w:rsid w:val="00227E37"/>
    <w:rsid w:val="00227F00"/>
    <w:rsid w:val="00230580"/>
    <w:rsid w:val="00230AF6"/>
    <w:rsid w:val="00230C5A"/>
    <w:rsid w:val="00230FDB"/>
    <w:rsid w:val="0023121C"/>
    <w:rsid w:val="00231537"/>
    <w:rsid w:val="002315BE"/>
    <w:rsid w:val="00231674"/>
    <w:rsid w:val="00231D03"/>
    <w:rsid w:val="00232405"/>
    <w:rsid w:val="00232734"/>
    <w:rsid w:val="00232BE0"/>
    <w:rsid w:val="0023308F"/>
    <w:rsid w:val="002331E6"/>
    <w:rsid w:val="0023365D"/>
    <w:rsid w:val="002341A4"/>
    <w:rsid w:val="0023492E"/>
    <w:rsid w:val="00234C04"/>
    <w:rsid w:val="00234E6E"/>
    <w:rsid w:val="00235448"/>
    <w:rsid w:val="00236852"/>
    <w:rsid w:val="002369BB"/>
    <w:rsid w:val="00236DD4"/>
    <w:rsid w:val="00236E75"/>
    <w:rsid w:val="00237188"/>
    <w:rsid w:val="00237DA1"/>
    <w:rsid w:val="0024028C"/>
    <w:rsid w:val="002402D1"/>
    <w:rsid w:val="002403E5"/>
    <w:rsid w:val="002405E5"/>
    <w:rsid w:val="002408F7"/>
    <w:rsid w:val="002410BD"/>
    <w:rsid w:val="002411E1"/>
    <w:rsid w:val="002413DF"/>
    <w:rsid w:val="0024182D"/>
    <w:rsid w:val="0024188E"/>
    <w:rsid w:val="00241C86"/>
    <w:rsid w:val="00242C56"/>
    <w:rsid w:val="00242D8B"/>
    <w:rsid w:val="00242DC3"/>
    <w:rsid w:val="00243085"/>
    <w:rsid w:val="002433D4"/>
    <w:rsid w:val="00243658"/>
    <w:rsid w:val="00243802"/>
    <w:rsid w:val="0024407C"/>
    <w:rsid w:val="00244772"/>
    <w:rsid w:val="00244801"/>
    <w:rsid w:val="0024483F"/>
    <w:rsid w:val="00244D39"/>
    <w:rsid w:val="00244E25"/>
    <w:rsid w:val="0024505F"/>
    <w:rsid w:val="002455F9"/>
    <w:rsid w:val="00245681"/>
    <w:rsid w:val="00245758"/>
    <w:rsid w:val="00246107"/>
    <w:rsid w:val="00246110"/>
    <w:rsid w:val="0024631F"/>
    <w:rsid w:val="0024665A"/>
    <w:rsid w:val="002477B2"/>
    <w:rsid w:val="00247844"/>
    <w:rsid w:val="00247D09"/>
    <w:rsid w:val="002500A0"/>
    <w:rsid w:val="0025017B"/>
    <w:rsid w:val="00250351"/>
    <w:rsid w:val="0025088D"/>
    <w:rsid w:val="00250D5D"/>
    <w:rsid w:val="00251040"/>
    <w:rsid w:val="0025130C"/>
    <w:rsid w:val="0025145E"/>
    <w:rsid w:val="002517C2"/>
    <w:rsid w:val="00251DCC"/>
    <w:rsid w:val="00251E23"/>
    <w:rsid w:val="0025212E"/>
    <w:rsid w:val="002529D8"/>
    <w:rsid w:val="00252A71"/>
    <w:rsid w:val="00252F36"/>
    <w:rsid w:val="00253014"/>
    <w:rsid w:val="00254064"/>
    <w:rsid w:val="00255254"/>
    <w:rsid w:val="002552C3"/>
    <w:rsid w:val="00255584"/>
    <w:rsid w:val="002557A7"/>
    <w:rsid w:val="00255C77"/>
    <w:rsid w:val="00255CC4"/>
    <w:rsid w:val="00256269"/>
    <w:rsid w:val="00256488"/>
    <w:rsid w:val="00257360"/>
    <w:rsid w:val="002574F2"/>
    <w:rsid w:val="00257649"/>
    <w:rsid w:val="00257F5C"/>
    <w:rsid w:val="002600C8"/>
    <w:rsid w:val="0026013E"/>
    <w:rsid w:val="00260489"/>
    <w:rsid w:val="00260AE7"/>
    <w:rsid w:val="00260DC1"/>
    <w:rsid w:val="002615B2"/>
    <w:rsid w:val="00261834"/>
    <w:rsid w:val="002618B2"/>
    <w:rsid w:val="0026198C"/>
    <w:rsid w:val="00261DB2"/>
    <w:rsid w:val="00261FDE"/>
    <w:rsid w:val="00262326"/>
    <w:rsid w:val="00262336"/>
    <w:rsid w:val="0026237E"/>
    <w:rsid w:val="002627EB"/>
    <w:rsid w:val="00262929"/>
    <w:rsid w:val="002629AD"/>
    <w:rsid w:val="00262C82"/>
    <w:rsid w:val="00262FD1"/>
    <w:rsid w:val="002631D3"/>
    <w:rsid w:val="002632E0"/>
    <w:rsid w:val="00263B1E"/>
    <w:rsid w:val="00263BB2"/>
    <w:rsid w:val="002645C5"/>
    <w:rsid w:val="00264708"/>
    <w:rsid w:val="0026494A"/>
    <w:rsid w:val="00265102"/>
    <w:rsid w:val="0026537F"/>
    <w:rsid w:val="00265F6D"/>
    <w:rsid w:val="00266353"/>
    <w:rsid w:val="002666E9"/>
    <w:rsid w:val="002667D2"/>
    <w:rsid w:val="0026719C"/>
    <w:rsid w:val="002673F0"/>
    <w:rsid w:val="00267582"/>
    <w:rsid w:val="00267BCA"/>
    <w:rsid w:val="00267C3E"/>
    <w:rsid w:val="00267E71"/>
    <w:rsid w:val="0027016E"/>
    <w:rsid w:val="00270254"/>
    <w:rsid w:val="00270314"/>
    <w:rsid w:val="0027074C"/>
    <w:rsid w:val="00270786"/>
    <w:rsid w:val="00270868"/>
    <w:rsid w:val="00270E2B"/>
    <w:rsid w:val="00271084"/>
    <w:rsid w:val="00271A4E"/>
    <w:rsid w:val="00271B3E"/>
    <w:rsid w:val="00271FBE"/>
    <w:rsid w:val="00272414"/>
    <w:rsid w:val="00272553"/>
    <w:rsid w:val="00272971"/>
    <w:rsid w:val="00272CC8"/>
    <w:rsid w:val="00272E75"/>
    <w:rsid w:val="00273023"/>
    <w:rsid w:val="0027318A"/>
    <w:rsid w:val="002737D2"/>
    <w:rsid w:val="00273878"/>
    <w:rsid w:val="0027473F"/>
    <w:rsid w:val="00274B00"/>
    <w:rsid w:val="00274BE0"/>
    <w:rsid w:val="00274CC8"/>
    <w:rsid w:val="002753E2"/>
    <w:rsid w:val="00275868"/>
    <w:rsid w:val="00275A10"/>
    <w:rsid w:val="00275F7E"/>
    <w:rsid w:val="00276ADC"/>
    <w:rsid w:val="00276C3D"/>
    <w:rsid w:val="00276C55"/>
    <w:rsid w:val="00277363"/>
    <w:rsid w:val="00277AFD"/>
    <w:rsid w:val="00277B09"/>
    <w:rsid w:val="00277DD5"/>
    <w:rsid w:val="00277E93"/>
    <w:rsid w:val="00280700"/>
    <w:rsid w:val="00280A2E"/>
    <w:rsid w:val="00280F04"/>
    <w:rsid w:val="00281782"/>
    <w:rsid w:val="0028182A"/>
    <w:rsid w:val="00281CBA"/>
    <w:rsid w:val="00282976"/>
    <w:rsid w:val="00282E27"/>
    <w:rsid w:val="002832B2"/>
    <w:rsid w:val="0028365B"/>
    <w:rsid w:val="00283894"/>
    <w:rsid w:val="00283BF4"/>
    <w:rsid w:val="00283E19"/>
    <w:rsid w:val="00283EFA"/>
    <w:rsid w:val="002842C6"/>
    <w:rsid w:val="002844A2"/>
    <w:rsid w:val="0028493A"/>
    <w:rsid w:val="00284FD4"/>
    <w:rsid w:val="00285004"/>
    <w:rsid w:val="00285974"/>
    <w:rsid w:val="002859C8"/>
    <w:rsid w:val="00285D15"/>
    <w:rsid w:val="002868E8"/>
    <w:rsid w:val="0028759E"/>
    <w:rsid w:val="002878F9"/>
    <w:rsid w:val="00287B3C"/>
    <w:rsid w:val="00287C48"/>
    <w:rsid w:val="00287E0A"/>
    <w:rsid w:val="002901C9"/>
    <w:rsid w:val="002903FF"/>
    <w:rsid w:val="00290C51"/>
    <w:rsid w:val="00290D8E"/>
    <w:rsid w:val="00291629"/>
    <w:rsid w:val="00291723"/>
    <w:rsid w:val="002917F5"/>
    <w:rsid w:val="002919EB"/>
    <w:rsid w:val="00291D8D"/>
    <w:rsid w:val="00292191"/>
    <w:rsid w:val="002921CB"/>
    <w:rsid w:val="0029247F"/>
    <w:rsid w:val="002927E4"/>
    <w:rsid w:val="002936DF"/>
    <w:rsid w:val="00293B11"/>
    <w:rsid w:val="00293BAF"/>
    <w:rsid w:val="0029410D"/>
    <w:rsid w:val="002942BA"/>
    <w:rsid w:val="00294316"/>
    <w:rsid w:val="002944E4"/>
    <w:rsid w:val="00295258"/>
    <w:rsid w:val="002952F8"/>
    <w:rsid w:val="00295527"/>
    <w:rsid w:val="00295582"/>
    <w:rsid w:val="00295B25"/>
    <w:rsid w:val="00295E86"/>
    <w:rsid w:val="00296AB5"/>
    <w:rsid w:val="00296CAB"/>
    <w:rsid w:val="002972F1"/>
    <w:rsid w:val="00297330"/>
    <w:rsid w:val="00297780"/>
    <w:rsid w:val="00297D10"/>
    <w:rsid w:val="002A00A3"/>
    <w:rsid w:val="002A0345"/>
    <w:rsid w:val="002A042B"/>
    <w:rsid w:val="002A0704"/>
    <w:rsid w:val="002A0ADA"/>
    <w:rsid w:val="002A0B4F"/>
    <w:rsid w:val="002A0BB5"/>
    <w:rsid w:val="002A1302"/>
    <w:rsid w:val="002A1388"/>
    <w:rsid w:val="002A1A14"/>
    <w:rsid w:val="002A1A5F"/>
    <w:rsid w:val="002A1C92"/>
    <w:rsid w:val="002A1DA1"/>
    <w:rsid w:val="002A1DE1"/>
    <w:rsid w:val="002A27D7"/>
    <w:rsid w:val="002A2C2C"/>
    <w:rsid w:val="002A2C88"/>
    <w:rsid w:val="002A2D43"/>
    <w:rsid w:val="002A3604"/>
    <w:rsid w:val="002A36E6"/>
    <w:rsid w:val="002A43E0"/>
    <w:rsid w:val="002A44C0"/>
    <w:rsid w:val="002A4652"/>
    <w:rsid w:val="002A4F68"/>
    <w:rsid w:val="002A53E2"/>
    <w:rsid w:val="002A59BE"/>
    <w:rsid w:val="002A5A70"/>
    <w:rsid w:val="002A5AEA"/>
    <w:rsid w:val="002A5E7B"/>
    <w:rsid w:val="002A5F60"/>
    <w:rsid w:val="002A606C"/>
    <w:rsid w:val="002A68D1"/>
    <w:rsid w:val="002A68D6"/>
    <w:rsid w:val="002A6C82"/>
    <w:rsid w:val="002A6D8C"/>
    <w:rsid w:val="002A7193"/>
    <w:rsid w:val="002A74E2"/>
    <w:rsid w:val="002A781B"/>
    <w:rsid w:val="002A7C8B"/>
    <w:rsid w:val="002B0368"/>
    <w:rsid w:val="002B0C68"/>
    <w:rsid w:val="002B1008"/>
    <w:rsid w:val="002B135F"/>
    <w:rsid w:val="002B136C"/>
    <w:rsid w:val="002B1C3A"/>
    <w:rsid w:val="002B1C75"/>
    <w:rsid w:val="002B243A"/>
    <w:rsid w:val="002B273D"/>
    <w:rsid w:val="002B28DD"/>
    <w:rsid w:val="002B2A04"/>
    <w:rsid w:val="002B30CB"/>
    <w:rsid w:val="002B3654"/>
    <w:rsid w:val="002B36AD"/>
    <w:rsid w:val="002B385B"/>
    <w:rsid w:val="002B385C"/>
    <w:rsid w:val="002B3B7A"/>
    <w:rsid w:val="002B3C36"/>
    <w:rsid w:val="002B4060"/>
    <w:rsid w:val="002B43A9"/>
    <w:rsid w:val="002B47FC"/>
    <w:rsid w:val="002B4A03"/>
    <w:rsid w:val="002B4BE6"/>
    <w:rsid w:val="002B4D32"/>
    <w:rsid w:val="002B4FB3"/>
    <w:rsid w:val="002B508B"/>
    <w:rsid w:val="002B51F4"/>
    <w:rsid w:val="002B56CA"/>
    <w:rsid w:val="002B5C1D"/>
    <w:rsid w:val="002B5D72"/>
    <w:rsid w:val="002B5DA1"/>
    <w:rsid w:val="002B5F92"/>
    <w:rsid w:val="002B60DB"/>
    <w:rsid w:val="002B623E"/>
    <w:rsid w:val="002B6D78"/>
    <w:rsid w:val="002B7DE6"/>
    <w:rsid w:val="002C047C"/>
    <w:rsid w:val="002C0EDB"/>
    <w:rsid w:val="002C12F2"/>
    <w:rsid w:val="002C1811"/>
    <w:rsid w:val="002C18BA"/>
    <w:rsid w:val="002C19CD"/>
    <w:rsid w:val="002C2095"/>
    <w:rsid w:val="002C2322"/>
    <w:rsid w:val="002C2821"/>
    <w:rsid w:val="002C282B"/>
    <w:rsid w:val="002C29FC"/>
    <w:rsid w:val="002C2C54"/>
    <w:rsid w:val="002C2C9E"/>
    <w:rsid w:val="002C2D65"/>
    <w:rsid w:val="002C2E01"/>
    <w:rsid w:val="002C2E6C"/>
    <w:rsid w:val="002C31A2"/>
    <w:rsid w:val="002C3807"/>
    <w:rsid w:val="002C3DFA"/>
    <w:rsid w:val="002C3F1E"/>
    <w:rsid w:val="002C4232"/>
    <w:rsid w:val="002C47FB"/>
    <w:rsid w:val="002C492A"/>
    <w:rsid w:val="002C4EF4"/>
    <w:rsid w:val="002C61EA"/>
    <w:rsid w:val="002C6533"/>
    <w:rsid w:val="002C6827"/>
    <w:rsid w:val="002C6876"/>
    <w:rsid w:val="002C6950"/>
    <w:rsid w:val="002C6A3E"/>
    <w:rsid w:val="002C6B5B"/>
    <w:rsid w:val="002C6D3B"/>
    <w:rsid w:val="002C7265"/>
    <w:rsid w:val="002C79BD"/>
    <w:rsid w:val="002D02CC"/>
    <w:rsid w:val="002D16BB"/>
    <w:rsid w:val="002D1B24"/>
    <w:rsid w:val="002D1C14"/>
    <w:rsid w:val="002D1C68"/>
    <w:rsid w:val="002D216F"/>
    <w:rsid w:val="002D2194"/>
    <w:rsid w:val="002D21F3"/>
    <w:rsid w:val="002D234F"/>
    <w:rsid w:val="002D2480"/>
    <w:rsid w:val="002D25E0"/>
    <w:rsid w:val="002D2E5E"/>
    <w:rsid w:val="002D3072"/>
    <w:rsid w:val="002D34D2"/>
    <w:rsid w:val="002D36BA"/>
    <w:rsid w:val="002D37E5"/>
    <w:rsid w:val="002D3B4F"/>
    <w:rsid w:val="002D445E"/>
    <w:rsid w:val="002D494F"/>
    <w:rsid w:val="002D60DE"/>
    <w:rsid w:val="002D68EC"/>
    <w:rsid w:val="002D6BE1"/>
    <w:rsid w:val="002D6D6E"/>
    <w:rsid w:val="002D7507"/>
    <w:rsid w:val="002D7907"/>
    <w:rsid w:val="002D7A82"/>
    <w:rsid w:val="002D7E11"/>
    <w:rsid w:val="002E00FE"/>
    <w:rsid w:val="002E057A"/>
    <w:rsid w:val="002E066E"/>
    <w:rsid w:val="002E0B6A"/>
    <w:rsid w:val="002E0EA4"/>
    <w:rsid w:val="002E0FED"/>
    <w:rsid w:val="002E1048"/>
    <w:rsid w:val="002E12D5"/>
    <w:rsid w:val="002E1411"/>
    <w:rsid w:val="002E153D"/>
    <w:rsid w:val="002E1790"/>
    <w:rsid w:val="002E19A0"/>
    <w:rsid w:val="002E1C00"/>
    <w:rsid w:val="002E1CA6"/>
    <w:rsid w:val="002E2300"/>
    <w:rsid w:val="002E2327"/>
    <w:rsid w:val="002E23EC"/>
    <w:rsid w:val="002E276E"/>
    <w:rsid w:val="002E2874"/>
    <w:rsid w:val="002E2A8C"/>
    <w:rsid w:val="002E3051"/>
    <w:rsid w:val="002E3075"/>
    <w:rsid w:val="002E32B7"/>
    <w:rsid w:val="002E3350"/>
    <w:rsid w:val="002E4121"/>
    <w:rsid w:val="002E4535"/>
    <w:rsid w:val="002E4C13"/>
    <w:rsid w:val="002E4E11"/>
    <w:rsid w:val="002E532E"/>
    <w:rsid w:val="002E5659"/>
    <w:rsid w:val="002E571D"/>
    <w:rsid w:val="002E572D"/>
    <w:rsid w:val="002E635E"/>
    <w:rsid w:val="002E6781"/>
    <w:rsid w:val="002E6931"/>
    <w:rsid w:val="002E74D1"/>
    <w:rsid w:val="002E74D2"/>
    <w:rsid w:val="002E7579"/>
    <w:rsid w:val="002E78A7"/>
    <w:rsid w:val="002E792B"/>
    <w:rsid w:val="002F0271"/>
    <w:rsid w:val="002F0294"/>
    <w:rsid w:val="002F036A"/>
    <w:rsid w:val="002F05FC"/>
    <w:rsid w:val="002F0BCF"/>
    <w:rsid w:val="002F0EAB"/>
    <w:rsid w:val="002F0F50"/>
    <w:rsid w:val="002F0FA4"/>
    <w:rsid w:val="002F1032"/>
    <w:rsid w:val="002F2362"/>
    <w:rsid w:val="002F2774"/>
    <w:rsid w:val="002F3AC2"/>
    <w:rsid w:val="002F3F67"/>
    <w:rsid w:val="002F43A4"/>
    <w:rsid w:val="002F4D2D"/>
    <w:rsid w:val="002F4D68"/>
    <w:rsid w:val="002F54DD"/>
    <w:rsid w:val="002F55B2"/>
    <w:rsid w:val="002F5669"/>
    <w:rsid w:val="002F586E"/>
    <w:rsid w:val="002F5C42"/>
    <w:rsid w:val="002F6592"/>
    <w:rsid w:val="002F6CF8"/>
    <w:rsid w:val="002F6DD2"/>
    <w:rsid w:val="002F70C0"/>
    <w:rsid w:val="002F730E"/>
    <w:rsid w:val="002F7536"/>
    <w:rsid w:val="002F7687"/>
    <w:rsid w:val="002F778B"/>
    <w:rsid w:val="002F791D"/>
    <w:rsid w:val="002F7AD7"/>
    <w:rsid w:val="002F7C88"/>
    <w:rsid w:val="002F7D33"/>
    <w:rsid w:val="002F7E2A"/>
    <w:rsid w:val="0030018E"/>
    <w:rsid w:val="00300659"/>
    <w:rsid w:val="00300734"/>
    <w:rsid w:val="00300AB7"/>
    <w:rsid w:val="00300D38"/>
    <w:rsid w:val="00300EAF"/>
    <w:rsid w:val="0030106B"/>
    <w:rsid w:val="003011A7"/>
    <w:rsid w:val="003011A8"/>
    <w:rsid w:val="00301322"/>
    <w:rsid w:val="00301483"/>
    <w:rsid w:val="0030162C"/>
    <w:rsid w:val="003018AD"/>
    <w:rsid w:val="003018DB"/>
    <w:rsid w:val="00301900"/>
    <w:rsid w:val="00301A91"/>
    <w:rsid w:val="00302547"/>
    <w:rsid w:val="00302CA4"/>
    <w:rsid w:val="00303062"/>
    <w:rsid w:val="003031DD"/>
    <w:rsid w:val="00303374"/>
    <w:rsid w:val="0030405B"/>
    <w:rsid w:val="003041AD"/>
    <w:rsid w:val="0030455A"/>
    <w:rsid w:val="0030479E"/>
    <w:rsid w:val="00304A2E"/>
    <w:rsid w:val="00304B03"/>
    <w:rsid w:val="00304F48"/>
    <w:rsid w:val="003051A3"/>
    <w:rsid w:val="0030563B"/>
    <w:rsid w:val="003058B5"/>
    <w:rsid w:val="00305A7B"/>
    <w:rsid w:val="00305AB4"/>
    <w:rsid w:val="00305ACB"/>
    <w:rsid w:val="00305B32"/>
    <w:rsid w:val="00305CD2"/>
    <w:rsid w:val="00305DB3"/>
    <w:rsid w:val="003063BE"/>
    <w:rsid w:val="00306FF7"/>
    <w:rsid w:val="003076C6"/>
    <w:rsid w:val="0031019F"/>
    <w:rsid w:val="003104E0"/>
    <w:rsid w:val="003105EB"/>
    <w:rsid w:val="00310C99"/>
    <w:rsid w:val="00310E44"/>
    <w:rsid w:val="00310F00"/>
    <w:rsid w:val="00310FA6"/>
    <w:rsid w:val="003111D1"/>
    <w:rsid w:val="0031126B"/>
    <w:rsid w:val="0031144B"/>
    <w:rsid w:val="00311EA1"/>
    <w:rsid w:val="00311FDC"/>
    <w:rsid w:val="0031256C"/>
    <w:rsid w:val="00312615"/>
    <w:rsid w:val="00312715"/>
    <w:rsid w:val="00312793"/>
    <w:rsid w:val="003129C5"/>
    <w:rsid w:val="00312AB4"/>
    <w:rsid w:val="00312D51"/>
    <w:rsid w:val="00312F03"/>
    <w:rsid w:val="003133B1"/>
    <w:rsid w:val="003137FB"/>
    <w:rsid w:val="00313924"/>
    <w:rsid w:val="0031392A"/>
    <w:rsid w:val="00313BC5"/>
    <w:rsid w:val="00314898"/>
    <w:rsid w:val="00314BA0"/>
    <w:rsid w:val="00314E3B"/>
    <w:rsid w:val="00314FBC"/>
    <w:rsid w:val="00315599"/>
    <w:rsid w:val="003156D2"/>
    <w:rsid w:val="00315701"/>
    <w:rsid w:val="00315FAE"/>
    <w:rsid w:val="003161A5"/>
    <w:rsid w:val="0031652A"/>
    <w:rsid w:val="00316733"/>
    <w:rsid w:val="00316C2B"/>
    <w:rsid w:val="00316DFB"/>
    <w:rsid w:val="00316E6F"/>
    <w:rsid w:val="00316FC0"/>
    <w:rsid w:val="00317619"/>
    <w:rsid w:val="003176B0"/>
    <w:rsid w:val="00317A87"/>
    <w:rsid w:val="00317DFE"/>
    <w:rsid w:val="003204F7"/>
    <w:rsid w:val="0032085C"/>
    <w:rsid w:val="0032086F"/>
    <w:rsid w:val="003211B9"/>
    <w:rsid w:val="0032123C"/>
    <w:rsid w:val="00321672"/>
    <w:rsid w:val="00321BA9"/>
    <w:rsid w:val="00321BF6"/>
    <w:rsid w:val="00321C22"/>
    <w:rsid w:val="00322827"/>
    <w:rsid w:val="00322BD1"/>
    <w:rsid w:val="00322D6C"/>
    <w:rsid w:val="0032310E"/>
    <w:rsid w:val="003231F2"/>
    <w:rsid w:val="00323395"/>
    <w:rsid w:val="003233FA"/>
    <w:rsid w:val="003234E7"/>
    <w:rsid w:val="00324789"/>
    <w:rsid w:val="003247C8"/>
    <w:rsid w:val="00324D4D"/>
    <w:rsid w:val="00325318"/>
    <w:rsid w:val="003255BE"/>
    <w:rsid w:val="003256D5"/>
    <w:rsid w:val="003257FE"/>
    <w:rsid w:val="00325C50"/>
    <w:rsid w:val="00326151"/>
    <w:rsid w:val="003261B3"/>
    <w:rsid w:val="00326940"/>
    <w:rsid w:val="00326F0F"/>
    <w:rsid w:val="00326FE8"/>
    <w:rsid w:val="00327617"/>
    <w:rsid w:val="00327731"/>
    <w:rsid w:val="00327777"/>
    <w:rsid w:val="003278F7"/>
    <w:rsid w:val="00327E14"/>
    <w:rsid w:val="00327FF8"/>
    <w:rsid w:val="00330115"/>
    <w:rsid w:val="003304FC"/>
    <w:rsid w:val="0033093F"/>
    <w:rsid w:val="00330CFA"/>
    <w:rsid w:val="00330D5C"/>
    <w:rsid w:val="00331030"/>
    <w:rsid w:val="00331157"/>
    <w:rsid w:val="00331351"/>
    <w:rsid w:val="00331648"/>
    <w:rsid w:val="003318F2"/>
    <w:rsid w:val="00331910"/>
    <w:rsid w:val="00331CD9"/>
    <w:rsid w:val="003323C7"/>
    <w:rsid w:val="0033299C"/>
    <w:rsid w:val="00332CF3"/>
    <w:rsid w:val="00332DC4"/>
    <w:rsid w:val="0033323F"/>
    <w:rsid w:val="003336FD"/>
    <w:rsid w:val="0033379B"/>
    <w:rsid w:val="00333AB4"/>
    <w:rsid w:val="00333F0F"/>
    <w:rsid w:val="003340CC"/>
    <w:rsid w:val="0033474B"/>
    <w:rsid w:val="00334D42"/>
    <w:rsid w:val="00334FD6"/>
    <w:rsid w:val="00334FF0"/>
    <w:rsid w:val="00335973"/>
    <w:rsid w:val="00335A92"/>
    <w:rsid w:val="00335E0F"/>
    <w:rsid w:val="00336207"/>
    <w:rsid w:val="00336ACB"/>
    <w:rsid w:val="00336DED"/>
    <w:rsid w:val="003371BB"/>
    <w:rsid w:val="003372F2"/>
    <w:rsid w:val="00337A9D"/>
    <w:rsid w:val="00337D22"/>
    <w:rsid w:val="00337E77"/>
    <w:rsid w:val="00337F5B"/>
    <w:rsid w:val="00340914"/>
    <w:rsid w:val="00340EB9"/>
    <w:rsid w:val="00341BAA"/>
    <w:rsid w:val="00341CDE"/>
    <w:rsid w:val="0034201C"/>
    <w:rsid w:val="00342633"/>
    <w:rsid w:val="00342647"/>
    <w:rsid w:val="003426C4"/>
    <w:rsid w:val="003426ED"/>
    <w:rsid w:val="00343507"/>
    <w:rsid w:val="003436B7"/>
    <w:rsid w:val="00343A9E"/>
    <w:rsid w:val="00343B5C"/>
    <w:rsid w:val="003441C8"/>
    <w:rsid w:val="003441DB"/>
    <w:rsid w:val="003442EC"/>
    <w:rsid w:val="003444C3"/>
    <w:rsid w:val="003445B2"/>
    <w:rsid w:val="00344AE0"/>
    <w:rsid w:val="00344D9B"/>
    <w:rsid w:val="00344ECF"/>
    <w:rsid w:val="00344FA1"/>
    <w:rsid w:val="0034569A"/>
    <w:rsid w:val="003458E1"/>
    <w:rsid w:val="00345BF8"/>
    <w:rsid w:val="00345C3D"/>
    <w:rsid w:val="00345D41"/>
    <w:rsid w:val="00346097"/>
    <w:rsid w:val="00346107"/>
    <w:rsid w:val="00346178"/>
    <w:rsid w:val="00346948"/>
    <w:rsid w:val="00346DDD"/>
    <w:rsid w:val="00347004"/>
    <w:rsid w:val="00347120"/>
    <w:rsid w:val="0034745B"/>
    <w:rsid w:val="00347680"/>
    <w:rsid w:val="00347A84"/>
    <w:rsid w:val="00347E22"/>
    <w:rsid w:val="00347EB0"/>
    <w:rsid w:val="003504FB"/>
    <w:rsid w:val="00350686"/>
    <w:rsid w:val="00350766"/>
    <w:rsid w:val="00350D35"/>
    <w:rsid w:val="003510FA"/>
    <w:rsid w:val="003517D0"/>
    <w:rsid w:val="00351EED"/>
    <w:rsid w:val="00351FAD"/>
    <w:rsid w:val="00352644"/>
    <w:rsid w:val="003527A1"/>
    <w:rsid w:val="00352A01"/>
    <w:rsid w:val="00353012"/>
    <w:rsid w:val="0035394C"/>
    <w:rsid w:val="00353D65"/>
    <w:rsid w:val="003540FB"/>
    <w:rsid w:val="003545AF"/>
    <w:rsid w:val="00354767"/>
    <w:rsid w:val="00354A4D"/>
    <w:rsid w:val="00354ABE"/>
    <w:rsid w:val="00354BEA"/>
    <w:rsid w:val="00354CBB"/>
    <w:rsid w:val="003552D0"/>
    <w:rsid w:val="003560AD"/>
    <w:rsid w:val="00356167"/>
    <w:rsid w:val="0035633D"/>
    <w:rsid w:val="00356978"/>
    <w:rsid w:val="00357730"/>
    <w:rsid w:val="00357EE7"/>
    <w:rsid w:val="00357F1F"/>
    <w:rsid w:val="003601B8"/>
    <w:rsid w:val="00360264"/>
    <w:rsid w:val="00360284"/>
    <w:rsid w:val="00360558"/>
    <w:rsid w:val="00360D18"/>
    <w:rsid w:val="00361216"/>
    <w:rsid w:val="0036154A"/>
    <w:rsid w:val="00361A96"/>
    <w:rsid w:val="003624B0"/>
    <w:rsid w:val="0036260C"/>
    <w:rsid w:val="00362D3D"/>
    <w:rsid w:val="00362EFD"/>
    <w:rsid w:val="00362F59"/>
    <w:rsid w:val="0036328F"/>
    <w:rsid w:val="003632EB"/>
    <w:rsid w:val="003635A2"/>
    <w:rsid w:val="003636C3"/>
    <w:rsid w:val="00363AA5"/>
    <w:rsid w:val="00363C1B"/>
    <w:rsid w:val="00364544"/>
    <w:rsid w:val="00364829"/>
    <w:rsid w:val="00364837"/>
    <w:rsid w:val="00365114"/>
    <w:rsid w:val="0036521C"/>
    <w:rsid w:val="003652E0"/>
    <w:rsid w:val="003653B4"/>
    <w:rsid w:val="003653FD"/>
    <w:rsid w:val="00365427"/>
    <w:rsid w:val="00365BD8"/>
    <w:rsid w:val="00366041"/>
    <w:rsid w:val="003664E5"/>
    <w:rsid w:val="00366C2A"/>
    <w:rsid w:val="00366F7A"/>
    <w:rsid w:val="00367372"/>
    <w:rsid w:val="0036742A"/>
    <w:rsid w:val="0036743B"/>
    <w:rsid w:val="003675C9"/>
    <w:rsid w:val="0036783B"/>
    <w:rsid w:val="00367E91"/>
    <w:rsid w:val="00370004"/>
    <w:rsid w:val="00370129"/>
    <w:rsid w:val="003709EE"/>
    <w:rsid w:val="00370C02"/>
    <w:rsid w:val="00370E2C"/>
    <w:rsid w:val="00370E35"/>
    <w:rsid w:val="003714F6"/>
    <w:rsid w:val="003718C1"/>
    <w:rsid w:val="00371953"/>
    <w:rsid w:val="00372B20"/>
    <w:rsid w:val="00372E3E"/>
    <w:rsid w:val="00372F3E"/>
    <w:rsid w:val="003730F1"/>
    <w:rsid w:val="00373333"/>
    <w:rsid w:val="003735EA"/>
    <w:rsid w:val="00373990"/>
    <w:rsid w:val="003739A9"/>
    <w:rsid w:val="00373BD9"/>
    <w:rsid w:val="00373D98"/>
    <w:rsid w:val="0037447C"/>
    <w:rsid w:val="0037458C"/>
    <w:rsid w:val="00374A9D"/>
    <w:rsid w:val="00374CFA"/>
    <w:rsid w:val="00375770"/>
    <w:rsid w:val="00375C41"/>
    <w:rsid w:val="00375C59"/>
    <w:rsid w:val="00375EA9"/>
    <w:rsid w:val="00376613"/>
    <w:rsid w:val="003767DC"/>
    <w:rsid w:val="00376A4B"/>
    <w:rsid w:val="00376BC5"/>
    <w:rsid w:val="00376CA2"/>
    <w:rsid w:val="00376D31"/>
    <w:rsid w:val="00376F9B"/>
    <w:rsid w:val="00377014"/>
    <w:rsid w:val="00377626"/>
    <w:rsid w:val="0037783B"/>
    <w:rsid w:val="003779EE"/>
    <w:rsid w:val="003801E6"/>
    <w:rsid w:val="003807EB"/>
    <w:rsid w:val="00380991"/>
    <w:rsid w:val="00380A58"/>
    <w:rsid w:val="00380E2D"/>
    <w:rsid w:val="00380F0D"/>
    <w:rsid w:val="003811E3"/>
    <w:rsid w:val="003812E8"/>
    <w:rsid w:val="0038145B"/>
    <w:rsid w:val="0038194D"/>
    <w:rsid w:val="00381D3D"/>
    <w:rsid w:val="00381D7F"/>
    <w:rsid w:val="00382157"/>
    <w:rsid w:val="00382167"/>
    <w:rsid w:val="003822A2"/>
    <w:rsid w:val="0038260F"/>
    <w:rsid w:val="0038266D"/>
    <w:rsid w:val="00382E14"/>
    <w:rsid w:val="0038302F"/>
    <w:rsid w:val="003830CD"/>
    <w:rsid w:val="0038313D"/>
    <w:rsid w:val="0038426B"/>
    <w:rsid w:val="00384621"/>
    <w:rsid w:val="0038641D"/>
    <w:rsid w:val="0038672F"/>
    <w:rsid w:val="00386862"/>
    <w:rsid w:val="00386A02"/>
    <w:rsid w:val="00386AE8"/>
    <w:rsid w:val="00386AFB"/>
    <w:rsid w:val="0038725F"/>
    <w:rsid w:val="003878DD"/>
    <w:rsid w:val="00387C34"/>
    <w:rsid w:val="00387EEC"/>
    <w:rsid w:val="003900E2"/>
    <w:rsid w:val="003901AA"/>
    <w:rsid w:val="0039064C"/>
    <w:rsid w:val="00390BA2"/>
    <w:rsid w:val="00390D05"/>
    <w:rsid w:val="00390FC5"/>
    <w:rsid w:val="0039111E"/>
    <w:rsid w:val="0039191C"/>
    <w:rsid w:val="00391B4C"/>
    <w:rsid w:val="00391C07"/>
    <w:rsid w:val="00391C71"/>
    <w:rsid w:val="00391D89"/>
    <w:rsid w:val="00391EE7"/>
    <w:rsid w:val="00392136"/>
    <w:rsid w:val="00392619"/>
    <w:rsid w:val="00393098"/>
    <w:rsid w:val="0039362C"/>
    <w:rsid w:val="00394089"/>
    <w:rsid w:val="00394356"/>
    <w:rsid w:val="003943C3"/>
    <w:rsid w:val="00394470"/>
    <w:rsid w:val="00394ABE"/>
    <w:rsid w:val="00394D78"/>
    <w:rsid w:val="00394DE3"/>
    <w:rsid w:val="003950CD"/>
    <w:rsid w:val="00395143"/>
    <w:rsid w:val="00395DE9"/>
    <w:rsid w:val="00396B5E"/>
    <w:rsid w:val="0039741E"/>
    <w:rsid w:val="00397641"/>
    <w:rsid w:val="00397716"/>
    <w:rsid w:val="003A014C"/>
    <w:rsid w:val="003A0204"/>
    <w:rsid w:val="003A07EB"/>
    <w:rsid w:val="003A09D6"/>
    <w:rsid w:val="003A1032"/>
    <w:rsid w:val="003A12BB"/>
    <w:rsid w:val="003A1784"/>
    <w:rsid w:val="003A19A5"/>
    <w:rsid w:val="003A1D8D"/>
    <w:rsid w:val="003A1E04"/>
    <w:rsid w:val="003A1FE8"/>
    <w:rsid w:val="003A254A"/>
    <w:rsid w:val="003A2580"/>
    <w:rsid w:val="003A26A5"/>
    <w:rsid w:val="003A28D5"/>
    <w:rsid w:val="003A29B9"/>
    <w:rsid w:val="003A2C31"/>
    <w:rsid w:val="003A2D46"/>
    <w:rsid w:val="003A3069"/>
    <w:rsid w:val="003A331A"/>
    <w:rsid w:val="003A4348"/>
    <w:rsid w:val="003A45E2"/>
    <w:rsid w:val="003A47EE"/>
    <w:rsid w:val="003A4915"/>
    <w:rsid w:val="003A4A5E"/>
    <w:rsid w:val="003A545D"/>
    <w:rsid w:val="003A57BE"/>
    <w:rsid w:val="003A57C6"/>
    <w:rsid w:val="003A5AD4"/>
    <w:rsid w:val="003A61A2"/>
    <w:rsid w:val="003A65B4"/>
    <w:rsid w:val="003A665F"/>
    <w:rsid w:val="003A7203"/>
    <w:rsid w:val="003A7275"/>
    <w:rsid w:val="003A788B"/>
    <w:rsid w:val="003B012F"/>
    <w:rsid w:val="003B05DC"/>
    <w:rsid w:val="003B08C6"/>
    <w:rsid w:val="003B0900"/>
    <w:rsid w:val="003B0F45"/>
    <w:rsid w:val="003B15B4"/>
    <w:rsid w:val="003B2489"/>
    <w:rsid w:val="003B2B0D"/>
    <w:rsid w:val="003B2DFA"/>
    <w:rsid w:val="003B2ED7"/>
    <w:rsid w:val="003B346A"/>
    <w:rsid w:val="003B3988"/>
    <w:rsid w:val="003B398B"/>
    <w:rsid w:val="003B3AC9"/>
    <w:rsid w:val="003B3E3F"/>
    <w:rsid w:val="003B3F28"/>
    <w:rsid w:val="003B4303"/>
    <w:rsid w:val="003B439F"/>
    <w:rsid w:val="003B4719"/>
    <w:rsid w:val="003B4B1C"/>
    <w:rsid w:val="003B4BD6"/>
    <w:rsid w:val="003B4D34"/>
    <w:rsid w:val="003B4F01"/>
    <w:rsid w:val="003B523E"/>
    <w:rsid w:val="003B537F"/>
    <w:rsid w:val="003B5558"/>
    <w:rsid w:val="003B5773"/>
    <w:rsid w:val="003B5ED1"/>
    <w:rsid w:val="003B663C"/>
    <w:rsid w:val="003B66C8"/>
    <w:rsid w:val="003B6B89"/>
    <w:rsid w:val="003B6E15"/>
    <w:rsid w:val="003B6E80"/>
    <w:rsid w:val="003B7039"/>
    <w:rsid w:val="003B715A"/>
    <w:rsid w:val="003B7D31"/>
    <w:rsid w:val="003C04C5"/>
    <w:rsid w:val="003C055F"/>
    <w:rsid w:val="003C06D9"/>
    <w:rsid w:val="003C0840"/>
    <w:rsid w:val="003C0CE6"/>
    <w:rsid w:val="003C0D56"/>
    <w:rsid w:val="003C112C"/>
    <w:rsid w:val="003C149A"/>
    <w:rsid w:val="003C1B98"/>
    <w:rsid w:val="003C1EA3"/>
    <w:rsid w:val="003C2231"/>
    <w:rsid w:val="003C227C"/>
    <w:rsid w:val="003C2CFD"/>
    <w:rsid w:val="003C30A4"/>
    <w:rsid w:val="003C3614"/>
    <w:rsid w:val="003C370D"/>
    <w:rsid w:val="003C391B"/>
    <w:rsid w:val="003C394E"/>
    <w:rsid w:val="003C3F1D"/>
    <w:rsid w:val="003C4020"/>
    <w:rsid w:val="003C41EC"/>
    <w:rsid w:val="003C4259"/>
    <w:rsid w:val="003C4411"/>
    <w:rsid w:val="003C484C"/>
    <w:rsid w:val="003C4D46"/>
    <w:rsid w:val="003C4E42"/>
    <w:rsid w:val="003C4E65"/>
    <w:rsid w:val="003C509D"/>
    <w:rsid w:val="003C50EE"/>
    <w:rsid w:val="003C5345"/>
    <w:rsid w:val="003C5350"/>
    <w:rsid w:val="003C5482"/>
    <w:rsid w:val="003C567D"/>
    <w:rsid w:val="003C582F"/>
    <w:rsid w:val="003C5AD2"/>
    <w:rsid w:val="003C5EB4"/>
    <w:rsid w:val="003C60A5"/>
    <w:rsid w:val="003C62E3"/>
    <w:rsid w:val="003C6B2B"/>
    <w:rsid w:val="003C6C18"/>
    <w:rsid w:val="003C6E9F"/>
    <w:rsid w:val="003C7144"/>
    <w:rsid w:val="003C7225"/>
    <w:rsid w:val="003C7272"/>
    <w:rsid w:val="003C739B"/>
    <w:rsid w:val="003C73CE"/>
    <w:rsid w:val="003C75BB"/>
    <w:rsid w:val="003C7B89"/>
    <w:rsid w:val="003C7BDC"/>
    <w:rsid w:val="003C7BDE"/>
    <w:rsid w:val="003D006D"/>
    <w:rsid w:val="003D020F"/>
    <w:rsid w:val="003D07C5"/>
    <w:rsid w:val="003D0C13"/>
    <w:rsid w:val="003D0F3E"/>
    <w:rsid w:val="003D14E0"/>
    <w:rsid w:val="003D1756"/>
    <w:rsid w:val="003D2176"/>
    <w:rsid w:val="003D2318"/>
    <w:rsid w:val="003D2BF6"/>
    <w:rsid w:val="003D2CC9"/>
    <w:rsid w:val="003D2DDB"/>
    <w:rsid w:val="003D2DFB"/>
    <w:rsid w:val="003D31F7"/>
    <w:rsid w:val="003D3A93"/>
    <w:rsid w:val="003D3E66"/>
    <w:rsid w:val="003D4277"/>
    <w:rsid w:val="003D4350"/>
    <w:rsid w:val="003D4352"/>
    <w:rsid w:val="003D4404"/>
    <w:rsid w:val="003D4975"/>
    <w:rsid w:val="003D4A70"/>
    <w:rsid w:val="003D5706"/>
    <w:rsid w:val="003D5C96"/>
    <w:rsid w:val="003D5D93"/>
    <w:rsid w:val="003D6646"/>
    <w:rsid w:val="003D6970"/>
    <w:rsid w:val="003D7118"/>
    <w:rsid w:val="003D7589"/>
    <w:rsid w:val="003D7659"/>
    <w:rsid w:val="003D7660"/>
    <w:rsid w:val="003D7AB4"/>
    <w:rsid w:val="003E01EE"/>
    <w:rsid w:val="003E0566"/>
    <w:rsid w:val="003E096E"/>
    <w:rsid w:val="003E0EE7"/>
    <w:rsid w:val="003E1037"/>
    <w:rsid w:val="003E1367"/>
    <w:rsid w:val="003E1854"/>
    <w:rsid w:val="003E1BFF"/>
    <w:rsid w:val="003E1F7D"/>
    <w:rsid w:val="003E21BB"/>
    <w:rsid w:val="003E29D1"/>
    <w:rsid w:val="003E2B04"/>
    <w:rsid w:val="003E2DD1"/>
    <w:rsid w:val="003E2E5B"/>
    <w:rsid w:val="003E3128"/>
    <w:rsid w:val="003E31EF"/>
    <w:rsid w:val="003E33A6"/>
    <w:rsid w:val="003E33BF"/>
    <w:rsid w:val="003E3738"/>
    <w:rsid w:val="003E3A36"/>
    <w:rsid w:val="003E3D5C"/>
    <w:rsid w:val="003E4039"/>
    <w:rsid w:val="003E450E"/>
    <w:rsid w:val="003E4513"/>
    <w:rsid w:val="003E51AD"/>
    <w:rsid w:val="003E52C9"/>
    <w:rsid w:val="003E5AF8"/>
    <w:rsid w:val="003E5C91"/>
    <w:rsid w:val="003E6494"/>
    <w:rsid w:val="003E669E"/>
    <w:rsid w:val="003E6B90"/>
    <w:rsid w:val="003E6F52"/>
    <w:rsid w:val="003E6FEB"/>
    <w:rsid w:val="003E73DA"/>
    <w:rsid w:val="003E75BA"/>
    <w:rsid w:val="003E7950"/>
    <w:rsid w:val="003E7E13"/>
    <w:rsid w:val="003F0BD3"/>
    <w:rsid w:val="003F0D99"/>
    <w:rsid w:val="003F0EDC"/>
    <w:rsid w:val="003F0F77"/>
    <w:rsid w:val="003F107D"/>
    <w:rsid w:val="003F11B6"/>
    <w:rsid w:val="003F1753"/>
    <w:rsid w:val="003F1886"/>
    <w:rsid w:val="003F1932"/>
    <w:rsid w:val="003F19AB"/>
    <w:rsid w:val="003F1BFA"/>
    <w:rsid w:val="003F1E86"/>
    <w:rsid w:val="003F2225"/>
    <w:rsid w:val="003F281D"/>
    <w:rsid w:val="003F2F42"/>
    <w:rsid w:val="003F300A"/>
    <w:rsid w:val="003F34A1"/>
    <w:rsid w:val="003F3918"/>
    <w:rsid w:val="003F3A75"/>
    <w:rsid w:val="003F40AA"/>
    <w:rsid w:val="003F4421"/>
    <w:rsid w:val="003F48DC"/>
    <w:rsid w:val="003F4FCF"/>
    <w:rsid w:val="003F4FE5"/>
    <w:rsid w:val="003F544C"/>
    <w:rsid w:val="003F5942"/>
    <w:rsid w:val="003F5C2C"/>
    <w:rsid w:val="003F5E43"/>
    <w:rsid w:val="003F638E"/>
    <w:rsid w:val="003F6547"/>
    <w:rsid w:val="003F67D7"/>
    <w:rsid w:val="003F697B"/>
    <w:rsid w:val="003F69F4"/>
    <w:rsid w:val="003F7056"/>
    <w:rsid w:val="003F70B0"/>
    <w:rsid w:val="003F7717"/>
    <w:rsid w:val="003F7A78"/>
    <w:rsid w:val="00400154"/>
    <w:rsid w:val="00400588"/>
    <w:rsid w:val="0040061A"/>
    <w:rsid w:val="004007FC"/>
    <w:rsid w:val="0040081B"/>
    <w:rsid w:val="00400ACB"/>
    <w:rsid w:val="00400D08"/>
    <w:rsid w:val="00400D58"/>
    <w:rsid w:val="00400E32"/>
    <w:rsid w:val="0040102D"/>
    <w:rsid w:val="00401142"/>
    <w:rsid w:val="00401C6D"/>
    <w:rsid w:val="00401D8B"/>
    <w:rsid w:val="00402014"/>
    <w:rsid w:val="00402CE7"/>
    <w:rsid w:val="00402E49"/>
    <w:rsid w:val="00403246"/>
    <w:rsid w:val="004033FE"/>
    <w:rsid w:val="004036FE"/>
    <w:rsid w:val="00403902"/>
    <w:rsid w:val="00403E24"/>
    <w:rsid w:val="0040458B"/>
    <w:rsid w:val="00404AAD"/>
    <w:rsid w:val="00404BED"/>
    <w:rsid w:val="00404CFC"/>
    <w:rsid w:val="00405037"/>
    <w:rsid w:val="0040505E"/>
    <w:rsid w:val="0040533C"/>
    <w:rsid w:val="00405476"/>
    <w:rsid w:val="0040562D"/>
    <w:rsid w:val="00405A77"/>
    <w:rsid w:val="00405A7E"/>
    <w:rsid w:val="0040607A"/>
    <w:rsid w:val="004061C6"/>
    <w:rsid w:val="0040659F"/>
    <w:rsid w:val="00406E54"/>
    <w:rsid w:val="00406E7B"/>
    <w:rsid w:val="00406EC4"/>
    <w:rsid w:val="00407607"/>
    <w:rsid w:val="00407706"/>
    <w:rsid w:val="004106C8"/>
    <w:rsid w:val="00410E6E"/>
    <w:rsid w:val="0041116E"/>
    <w:rsid w:val="00411417"/>
    <w:rsid w:val="004121E2"/>
    <w:rsid w:val="00412255"/>
    <w:rsid w:val="00412FB5"/>
    <w:rsid w:val="00413245"/>
    <w:rsid w:val="004132CE"/>
    <w:rsid w:val="00413855"/>
    <w:rsid w:val="0041391E"/>
    <w:rsid w:val="00413B0A"/>
    <w:rsid w:val="00413C2C"/>
    <w:rsid w:val="004141A8"/>
    <w:rsid w:val="00414667"/>
    <w:rsid w:val="00414D2E"/>
    <w:rsid w:val="00414EFD"/>
    <w:rsid w:val="00414FDD"/>
    <w:rsid w:val="00415135"/>
    <w:rsid w:val="004155D3"/>
    <w:rsid w:val="00415624"/>
    <w:rsid w:val="004157F2"/>
    <w:rsid w:val="004158E5"/>
    <w:rsid w:val="00415A04"/>
    <w:rsid w:val="00415B4F"/>
    <w:rsid w:val="00415C83"/>
    <w:rsid w:val="00416672"/>
    <w:rsid w:val="004172F8"/>
    <w:rsid w:val="00417448"/>
    <w:rsid w:val="00417F86"/>
    <w:rsid w:val="00420002"/>
    <w:rsid w:val="0042007E"/>
    <w:rsid w:val="00420241"/>
    <w:rsid w:val="00420A6A"/>
    <w:rsid w:val="0042141E"/>
    <w:rsid w:val="00421425"/>
    <w:rsid w:val="0042163C"/>
    <w:rsid w:val="004219FC"/>
    <w:rsid w:val="0042263E"/>
    <w:rsid w:val="004227B9"/>
    <w:rsid w:val="00422836"/>
    <w:rsid w:val="00422919"/>
    <w:rsid w:val="00422988"/>
    <w:rsid w:val="00422DDC"/>
    <w:rsid w:val="0042309F"/>
    <w:rsid w:val="004233B1"/>
    <w:rsid w:val="00423508"/>
    <w:rsid w:val="0042374C"/>
    <w:rsid w:val="00423821"/>
    <w:rsid w:val="00424552"/>
    <w:rsid w:val="00424AE5"/>
    <w:rsid w:val="00424AF9"/>
    <w:rsid w:val="00424E28"/>
    <w:rsid w:val="00425195"/>
    <w:rsid w:val="004253ED"/>
    <w:rsid w:val="00425C9E"/>
    <w:rsid w:val="004265B8"/>
    <w:rsid w:val="0042666D"/>
    <w:rsid w:val="00426DF9"/>
    <w:rsid w:val="00426F8B"/>
    <w:rsid w:val="00427673"/>
    <w:rsid w:val="00427845"/>
    <w:rsid w:val="00427ACC"/>
    <w:rsid w:val="00427AD2"/>
    <w:rsid w:val="0042BBF3"/>
    <w:rsid w:val="004301EC"/>
    <w:rsid w:val="00431443"/>
    <w:rsid w:val="0043172E"/>
    <w:rsid w:val="00431737"/>
    <w:rsid w:val="00431932"/>
    <w:rsid w:val="00431DD0"/>
    <w:rsid w:val="004323E0"/>
    <w:rsid w:val="00432417"/>
    <w:rsid w:val="004326B4"/>
    <w:rsid w:val="00432A4B"/>
    <w:rsid w:val="004333FC"/>
    <w:rsid w:val="0043340A"/>
    <w:rsid w:val="004336E2"/>
    <w:rsid w:val="0043412F"/>
    <w:rsid w:val="0043427D"/>
    <w:rsid w:val="004347AC"/>
    <w:rsid w:val="0043481D"/>
    <w:rsid w:val="004348CC"/>
    <w:rsid w:val="00434B51"/>
    <w:rsid w:val="00434CB9"/>
    <w:rsid w:val="00434DAB"/>
    <w:rsid w:val="00435866"/>
    <w:rsid w:val="004366DD"/>
    <w:rsid w:val="004367D9"/>
    <w:rsid w:val="00436FDB"/>
    <w:rsid w:val="00437244"/>
    <w:rsid w:val="004375A8"/>
    <w:rsid w:val="00437AA9"/>
    <w:rsid w:val="00437CF8"/>
    <w:rsid w:val="00437E10"/>
    <w:rsid w:val="00440111"/>
    <w:rsid w:val="004407B1"/>
    <w:rsid w:val="00440C71"/>
    <w:rsid w:val="00440CCF"/>
    <w:rsid w:val="004410C0"/>
    <w:rsid w:val="004415C5"/>
    <w:rsid w:val="0044166A"/>
    <w:rsid w:val="004417E1"/>
    <w:rsid w:val="0044190E"/>
    <w:rsid w:val="004420E5"/>
    <w:rsid w:val="0044215B"/>
    <w:rsid w:val="00442770"/>
    <w:rsid w:val="00442980"/>
    <w:rsid w:val="00442BAF"/>
    <w:rsid w:val="00442E11"/>
    <w:rsid w:val="00443678"/>
    <w:rsid w:val="00443724"/>
    <w:rsid w:val="00443820"/>
    <w:rsid w:val="00443865"/>
    <w:rsid w:val="00443D5E"/>
    <w:rsid w:val="00443E89"/>
    <w:rsid w:val="0044418E"/>
    <w:rsid w:val="00444399"/>
    <w:rsid w:val="0044488B"/>
    <w:rsid w:val="004448BE"/>
    <w:rsid w:val="00444969"/>
    <w:rsid w:val="00444994"/>
    <w:rsid w:val="00444B4C"/>
    <w:rsid w:val="00444B88"/>
    <w:rsid w:val="00444C55"/>
    <w:rsid w:val="004452F2"/>
    <w:rsid w:val="004456F7"/>
    <w:rsid w:val="00445B66"/>
    <w:rsid w:val="00445B8A"/>
    <w:rsid w:val="00445C37"/>
    <w:rsid w:val="00445C8C"/>
    <w:rsid w:val="00445DD8"/>
    <w:rsid w:val="00445DEF"/>
    <w:rsid w:val="004463C6"/>
    <w:rsid w:val="00446436"/>
    <w:rsid w:val="004465BC"/>
    <w:rsid w:val="00446E85"/>
    <w:rsid w:val="00447451"/>
    <w:rsid w:val="00447B88"/>
    <w:rsid w:val="004505E1"/>
    <w:rsid w:val="00450B14"/>
    <w:rsid w:val="004511CE"/>
    <w:rsid w:val="00451400"/>
    <w:rsid w:val="0045163E"/>
    <w:rsid w:val="0045183D"/>
    <w:rsid w:val="00451E53"/>
    <w:rsid w:val="0045211D"/>
    <w:rsid w:val="00453DD6"/>
    <w:rsid w:val="00453DE2"/>
    <w:rsid w:val="004540A8"/>
    <w:rsid w:val="004540E0"/>
    <w:rsid w:val="0045437B"/>
    <w:rsid w:val="00454894"/>
    <w:rsid w:val="004548A2"/>
    <w:rsid w:val="004555DD"/>
    <w:rsid w:val="00455613"/>
    <w:rsid w:val="004559F2"/>
    <w:rsid w:val="00455EF0"/>
    <w:rsid w:val="00456BD0"/>
    <w:rsid w:val="00456D83"/>
    <w:rsid w:val="00456DB2"/>
    <w:rsid w:val="004571B2"/>
    <w:rsid w:val="00457328"/>
    <w:rsid w:val="0045732E"/>
    <w:rsid w:val="004604AB"/>
    <w:rsid w:val="004604EA"/>
    <w:rsid w:val="00460601"/>
    <w:rsid w:val="0046079A"/>
    <w:rsid w:val="00460E08"/>
    <w:rsid w:val="00461527"/>
    <w:rsid w:val="0046165D"/>
    <w:rsid w:val="004617D3"/>
    <w:rsid w:val="00461829"/>
    <w:rsid w:val="00461875"/>
    <w:rsid w:val="00461AD1"/>
    <w:rsid w:val="00461E17"/>
    <w:rsid w:val="00461F18"/>
    <w:rsid w:val="00461FAB"/>
    <w:rsid w:val="00462121"/>
    <w:rsid w:val="004623A8"/>
    <w:rsid w:val="004623DD"/>
    <w:rsid w:val="00462A18"/>
    <w:rsid w:val="00462B81"/>
    <w:rsid w:val="00462DBF"/>
    <w:rsid w:val="004632F2"/>
    <w:rsid w:val="00463542"/>
    <w:rsid w:val="0046357A"/>
    <w:rsid w:val="004636F1"/>
    <w:rsid w:val="0046375A"/>
    <w:rsid w:val="004638C1"/>
    <w:rsid w:val="00463D22"/>
    <w:rsid w:val="00464326"/>
    <w:rsid w:val="004647AD"/>
    <w:rsid w:val="00464921"/>
    <w:rsid w:val="00464C8F"/>
    <w:rsid w:val="00465078"/>
    <w:rsid w:val="004651E2"/>
    <w:rsid w:val="00465428"/>
    <w:rsid w:val="0046552B"/>
    <w:rsid w:val="00465926"/>
    <w:rsid w:val="00465A5B"/>
    <w:rsid w:val="00465B72"/>
    <w:rsid w:val="00465CA4"/>
    <w:rsid w:val="00465D6D"/>
    <w:rsid w:val="00466865"/>
    <w:rsid w:val="00466C34"/>
    <w:rsid w:val="00466FD2"/>
    <w:rsid w:val="004670E1"/>
    <w:rsid w:val="0046725D"/>
    <w:rsid w:val="0046738A"/>
    <w:rsid w:val="004677C6"/>
    <w:rsid w:val="00467C1E"/>
    <w:rsid w:val="00467D2F"/>
    <w:rsid w:val="004706F2"/>
    <w:rsid w:val="00470AAD"/>
    <w:rsid w:val="00470DDF"/>
    <w:rsid w:val="00470DFB"/>
    <w:rsid w:val="00470E87"/>
    <w:rsid w:val="00470EDD"/>
    <w:rsid w:val="00470F1B"/>
    <w:rsid w:val="00471686"/>
    <w:rsid w:val="00471C6A"/>
    <w:rsid w:val="00471FF4"/>
    <w:rsid w:val="0047254D"/>
    <w:rsid w:val="0047271E"/>
    <w:rsid w:val="004728A3"/>
    <w:rsid w:val="00472A90"/>
    <w:rsid w:val="00473A7A"/>
    <w:rsid w:val="00473B7B"/>
    <w:rsid w:val="00474928"/>
    <w:rsid w:val="00474CD2"/>
    <w:rsid w:val="00475877"/>
    <w:rsid w:val="00475A88"/>
    <w:rsid w:val="00475B89"/>
    <w:rsid w:val="004764DB"/>
    <w:rsid w:val="00476D09"/>
    <w:rsid w:val="00477991"/>
    <w:rsid w:val="004779EC"/>
    <w:rsid w:val="00477B09"/>
    <w:rsid w:val="00480116"/>
    <w:rsid w:val="004801F0"/>
    <w:rsid w:val="00480263"/>
    <w:rsid w:val="004803C5"/>
    <w:rsid w:val="0048041A"/>
    <w:rsid w:val="004808F9"/>
    <w:rsid w:val="00480EAA"/>
    <w:rsid w:val="0048142F"/>
    <w:rsid w:val="004814D1"/>
    <w:rsid w:val="00481912"/>
    <w:rsid w:val="004825ED"/>
    <w:rsid w:val="004829CB"/>
    <w:rsid w:val="00482AA3"/>
    <w:rsid w:val="0048322F"/>
    <w:rsid w:val="0048371E"/>
    <w:rsid w:val="00483754"/>
    <w:rsid w:val="004841C7"/>
    <w:rsid w:val="004849F7"/>
    <w:rsid w:val="00484B1D"/>
    <w:rsid w:val="00484D07"/>
    <w:rsid w:val="00484F4E"/>
    <w:rsid w:val="00485291"/>
    <w:rsid w:val="00485562"/>
    <w:rsid w:val="00485D93"/>
    <w:rsid w:val="00486010"/>
    <w:rsid w:val="004867C3"/>
    <w:rsid w:val="00486856"/>
    <w:rsid w:val="0048695C"/>
    <w:rsid w:val="00486D55"/>
    <w:rsid w:val="00486DAD"/>
    <w:rsid w:val="00486E95"/>
    <w:rsid w:val="004871C7"/>
    <w:rsid w:val="004875A9"/>
    <w:rsid w:val="00487616"/>
    <w:rsid w:val="00487693"/>
    <w:rsid w:val="0048789F"/>
    <w:rsid w:val="004878D0"/>
    <w:rsid w:val="00487EA8"/>
    <w:rsid w:val="00490282"/>
    <w:rsid w:val="00490295"/>
    <w:rsid w:val="004903FB"/>
    <w:rsid w:val="004906E8"/>
    <w:rsid w:val="00490A86"/>
    <w:rsid w:val="00491199"/>
    <w:rsid w:val="00491583"/>
    <w:rsid w:val="004918D5"/>
    <w:rsid w:val="00491A67"/>
    <w:rsid w:val="00491D0E"/>
    <w:rsid w:val="00492094"/>
    <w:rsid w:val="0049240E"/>
    <w:rsid w:val="004925B6"/>
    <w:rsid w:val="00492645"/>
    <w:rsid w:val="00492653"/>
    <w:rsid w:val="00492AA1"/>
    <w:rsid w:val="00492B56"/>
    <w:rsid w:val="00492B8C"/>
    <w:rsid w:val="004932D0"/>
    <w:rsid w:val="00493F73"/>
    <w:rsid w:val="00494282"/>
    <w:rsid w:val="0049430E"/>
    <w:rsid w:val="00494DD9"/>
    <w:rsid w:val="00494DFC"/>
    <w:rsid w:val="004953D0"/>
    <w:rsid w:val="004953FF"/>
    <w:rsid w:val="00495448"/>
    <w:rsid w:val="00495850"/>
    <w:rsid w:val="00495F59"/>
    <w:rsid w:val="00495F8E"/>
    <w:rsid w:val="00496874"/>
    <w:rsid w:val="00496932"/>
    <w:rsid w:val="00496C0F"/>
    <w:rsid w:val="00497348"/>
    <w:rsid w:val="00497456"/>
    <w:rsid w:val="00497554"/>
    <w:rsid w:val="004979C5"/>
    <w:rsid w:val="00497B89"/>
    <w:rsid w:val="004A0072"/>
    <w:rsid w:val="004A00D4"/>
    <w:rsid w:val="004A09E1"/>
    <w:rsid w:val="004A0B3F"/>
    <w:rsid w:val="004A1480"/>
    <w:rsid w:val="004A17B8"/>
    <w:rsid w:val="004A1841"/>
    <w:rsid w:val="004A18BC"/>
    <w:rsid w:val="004A1BC4"/>
    <w:rsid w:val="004A1F0D"/>
    <w:rsid w:val="004A2BFA"/>
    <w:rsid w:val="004A35F6"/>
    <w:rsid w:val="004A369A"/>
    <w:rsid w:val="004A370F"/>
    <w:rsid w:val="004A3862"/>
    <w:rsid w:val="004A3E19"/>
    <w:rsid w:val="004A3EC5"/>
    <w:rsid w:val="004A3FD8"/>
    <w:rsid w:val="004A46E8"/>
    <w:rsid w:val="004A4BE2"/>
    <w:rsid w:val="004A4FA8"/>
    <w:rsid w:val="004A571E"/>
    <w:rsid w:val="004A57FE"/>
    <w:rsid w:val="004A5D4F"/>
    <w:rsid w:val="004A61B5"/>
    <w:rsid w:val="004A6E99"/>
    <w:rsid w:val="004A6F69"/>
    <w:rsid w:val="004A6F81"/>
    <w:rsid w:val="004A6FC6"/>
    <w:rsid w:val="004A7220"/>
    <w:rsid w:val="004A72E4"/>
    <w:rsid w:val="004A74A4"/>
    <w:rsid w:val="004A7E9E"/>
    <w:rsid w:val="004A7F47"/>
    <w:rsid w:val="004B048E"/>
    <w:rsid w:val="004B0A74"/>
    <w:rsid w:val="004B0E73"/>
    <w:rsid w:val="004B0E8A"/>
    <w:rsid w:val="004B1BAC"/>
    <w:rsid w:val="004B2588"/>
    <w:rsid w:val="004B267B"/>
    <w:rsid w:val="004B2C1F"/>
    <w:rsid w:val="004B2DC4"/>
    <w:rsid w:val="004B2F78"/>
    <w:rsid w:val="004B3221"/>
    <w:rsid w:val="004B3847"/>
    <w:rsid w:val="004B3A46"/>
    <w:rsid w:val="004B3D66"/>
    <w:rsid w:val="004B47D3"/>
    <w:rsid w:val="004B4C00"/>
    <w:rsid w:val="004B4C4E"/>
    <w:rsid w:val="004B588E"/>
    <w:rsid w:val="004B61AC"/>
    <w:rsid w:val="004B6212"/>
    <w:rsid w:val="004B637A"/>
    <w:rsid w:val="004B63B0"/>
    <w:rsid w:val="004B63C5"/>
    <w:rsid w:val="004B667E"/>
    <w:rsid w:val="004B68A8"/>
    <w:rsid w:val="004B6ACF"/>
    <w:rsid w:val="004B6D67"/>
    <w:rsid w:val="004B6FEF"/>
    <w:rsid w:val="004B7968"/>
    <w:rsid w:val="004B7BA9"/>
    <w:rsid w:val="004B7C5B"/>
    <w:rsid w:val="004B7D46"/>
    <w:rsid w:val="004B7EBD"/>
    <w:rsid w:val="004B7EF9"/>
    <w:rsid w:val="004B7F03"/>
    <w:rsid w:val="004C050F"/>
    <w:rsid w:val="004C158C"/>
    <w:rsid w:val="004C168C"/>
    <w:rsid w:val="004C1B93"/>
    <w:rsid w:val="004C1DDE"/>
    <w:rsid w:val="004C1E5F"/>
    <w:rsid w:val="004C2292"/>
    <w:rsid w:val="004C2C75"/>
    <w:rsid w:val="004C31D9"/>
    <w:rsid w:val="004C325F"/>
    <w:rsid w:val="004C3356"/>
    <w:rsid w:val="004C33F0"/>
    <w:rsid w:val="004C380C"/>
    <w:rsid w:val="004C3A08"/>
    <w:rsid w:val="004C3A65"/>
    <w:rsid w:val="004C3D26"/>
    <w:rsid w:val="004C3F1E"/>
    <w:rsid w:val="004C3FE0"/>
    <w:rsid w:val="004C4028"/>
    <w:rsid w:val="004C49E8"/>
    <w:rsid w:val="004C4AE6"/>
    <w:rsid w:val="004C4F22"/>
    <w:rsid w:val="004C599D"/>
    <w:rsid w:val="004C5E7B"/>
    <w:rsid w:val="004C614E"/>
    <w:rsid w:val="004C6233"/>
    <w:rsid w:val="004C65D3"/>
    <w:rsid w:val="004C7112"/>
    <w:rsid w:val="004C711E"/>
    <w:rsid w:val="004C7133"/>
    <w:rsid w:val="004C7982"/>
    <w:rsid w:val="004C7D03"/>
    <w:rsid w:val="004D0157"/>
    <w:rsid w:val="004D03F3"/>
    <w:rsid w:val="004D062A"/>
    <w:rsid w:val="004D0DEA"/>
    <w:rsid w:val="004D1134"/>
    <w:rsid w:val="004D11CB"/>
    <w:rsid w:val="004D14C0"/>
    <w:rsid w:val="004D15C1"/>
    <w:rsid w:val="004D1730"/>
    <w:rsid w:val="004D1752"/>
    <w:rsid w:val="004D21E5"/>
    <w:rsid w:val="004D27F5"/>
    <w:rsid w:val="004D3115"/>
    <w:rsid w:val="004D3972"/>
    <w:rsid w:val="004D3B96"/>
    <w:rsid w:val="004D3FE2"/>
    <w:rsid w:val="004D4073"/>
    <w:rsid w:val="004D4130"/>
    <w:rsid w:val="004D41E0"/>
    <w:rsid w:val="004D44C1"/>
    <w:rsid w:val="004D46D0"/>
    <w:rsid w:val="004D49D1"/>
    <w:rsid w:val="004D4E57"/>
    <w:rsid w:val="004D4E6A"/>
    <w:rsid w:val="004D54D4"/>
    <w:rsid w:val="004D60B4"/>
    <w:rsid w:val="004D60C4"/>
    <w:rsid w:val="004D67EF"/>
    <w:rsid w:val="004D69F7"/>
    <w:rsid w:val="004D6AEB"/>
    <w:rsid w:val="004D6B05"/>
    <w:rsid w:val="004D7958"/>
    <w:rsid w:val="004D7B66"/>
    <w:rsid w:val="004D7E68"/>
    <w:rsid w:val="004E01F5"/>
    <w:rsid w:val="004E05B0"/>
    <w:rsid w:val="004E06B2"/>
    <w:rsid w:val="004E073E"/>
    <w:rsid w:val="004E0765"/>
    <w:rsid w:val="004E0781"/>
    <w:rsid w:val="004E0802"/>
    <w:rsid w:val="004E0963"/>
    <w:rsid w:val="004E0E65"/>
    <w:rsid w:val="004E15AF"/>
    <w:rsid w:val="004E17E9"/>
    <w:rsid w:val="004E1C7E"/>
    <w:rsid w:val="004E2020"/>
    <w:rsid w:val="004E218A"/>
    <w:rsid w:val="004E24BB"/>
    <w:rsid w:val="004E2CAD"/>
    <w:rsid w:val="004E32F5"/>
    <w:rsid w:val="004E34B5"/>
    <w:rsid w:val="004E3697"/>
    <w:rsid w:val="004E37BC"/>
    <w:rsid w:val="004E3CD3"/>
    <w:rsid w:val="004E42D3"/>
    <w:rsid w:val="004E4334"/>
    <w:rsid w:val="004E4ACA"/>
    <w:rsid w:val="004E5059"/>
    <w:rsid w:val="004E50E1"/>
    <w:rsid w:val="004E551B"/>
    <w:rsid w:val="004E585C"/>
    <w:rsid w:val="004E6132"/>
    <w:rsid w:val="004E613E"/>
    <w:rsid w:val="004E61DB"/>
    <w:rsid w:val="004E6FDB"/>
    <w:rsid w:val="004E7484"/>
    <w:rsid w:val="004E75C1"/>
    <w:rsid w:val="004E780D"/>
    <w:rsid w:val="004E79CD"/>
    <w:rsid w:val="004E7B74"/>
    <w:rsid w:val="004E7EB9"/>
    <w:rsid w:val="004F04B4"/>
    <w:rsid w:val="004F04D6"/>
    <w:rsid w:val="004F072F"/>
    <w:rsid w:val="004F114F"/>
    <w:rsid w:val="004F19F0"/>
    <w:rsid w:val="004F1B9E"/>
    <w:rsid w:val="004F1D25"/>
    <w:rsid w:val="004F1EE4"/>
    <w:rsid w:val="004F2101"/>
    <w:rsid w:val="004F212B"/>
    <w:rsid w:val="004F2145"/>
    <w:rsid w:val="004F22E5"/>
    <w:rsid w:val="004F269A"/>
    <w:rsid w:val="004F28C0"/>
    <w:rsid w:val="004F2925"/>
    <w:rsid w:val="004F2A7E"/>
    <w:rsid w:val="004F2AC9"/>
    <w:rsid w:val="004F2CDA"/>
    <w:rsid w:val="004F3139"/>
    <w:rsid w:val="004F3284"/>
    <w:rsid w:val="004F32E3"/>
    <w:rsid w:val="004F38EA"/>
    <w:rsid w:val="004F3B53"/>
    <w:rsid w:val="004F3C88"/>
    <w:rsid w:val="004F3E2B"/>
    <w:rsid w:val="004F4088"/>
    <w:rsid w:val="004F4089"/>
    <w:rsid w:val="004F4174"/>
    <w:rsid w:val="004F42C7"/>
    <w:rsid w:val="004F46BF"/>
    <w:rsid w:val="004F48AF"/>
    <w:rsid w:val="004F4DA5"/>
    <w:rsid w:val="004F5368"/>
    <w:rsid w:val="004F5754"/>
    <w:rsid w:val="004F575D"/>
    <w:rsid w:val="004F57DE"/>
    <w:rsid w:val="004F5C13"/>
    <w:rsid w:val="004F60A8"/>
    <w:rsid w:val="004F628C"/>
    <w:rsid w:val="004F62A8"/>
    <w:rsid w:val="004F63D1"/>
    <w:rsid w:val="004F651D"/>
    <w:rsid w:val="004F6560"/>
    <w:rsid w:val="004F65A2"/>
    <w:rsid w:val="004F66BE"/>
    <w:rsid w:val="004F6A2F"/>
    <w:rsid w:val="004F6B4D"/>
    <w:rsid w:val="004F6CC1"/>
    <w:rsid w:val="004F6FC7"/>
    <w:rsid w:val="004F70FC"/>
    <w:rsid w:val="004F741B"/>
    <w:rsid w:val="004F77C0"/>
    <w:rsid w:val="004F77C8"/>
    <w:rsid w:val="004F783A"/>
    <w:rsid w:val="004F78C2"/>
    <w:rsid w:val="004F7A2D"/>
    <w:rsid w:val="004F7A43"/>
    <w:rsid w:val="004F7CE5"/>
    <w:rsid w:val="0050000D"/>
    <w:rsid w:val="0050016C"/>
    <w:rsid w:val="0050017F"/>
    <w:rsid w:val="005003D0"/>
    <w:rsid w:val="00500494"/>
    <w:rsid w:val="005008E3"/>
    <w:rsid w:val="00501278"/>
    <w:rsid w:val="00501492"/>
    <w:rsid w:val="00501A1C"/>
    <w:rsid w:val="00501F46"/>
    <w:rsid w:val="005021CD"/>
    <w:rsid w:val="00502507"/>
    <w:rsid w:val="0050279B"/>
    <w:rsid w:val="00502AAD"/>
    <w:rsid w:val="00502AD1"/>
    <w:rsid w:val="00502C50"/>
    <w:rsid w:val="00502C8D"/>
    <w:rsid w:val="00502DA4"/>
    <w:rsid w:val="005031D0"/>
    <w:rsid w:val="005039B2"/>
    <w:rsid w:val="005041D3"/>
    <w:rsid w:val="00504312"/>
    <w:rsid w:val="005044C5"/>
    <w:rsid w:val="005044DD"/>
    <w:rsid w:val="005045B2"/>
    <w:rsid w:val="00504BA0"/>
    <w:rsid w:val="005051B9"/>
    <w:rsid w:val="00505324"/>
    <w:rsid w:val="00505339"/>
    <w:rsid w:val="00505A98"/>
    <w:rsid w:val="00506186"/>
    <w:rsid w:val="00506282"/>
    <w:rsid w:val="005065D1"/>
    <w:rsid w:val="0050668F"/>
    <w:rsid w:val="00506C2C"/>
    <w:rsid w:val="00507053"/>
    <w:rsid w:val="00507181"/>
    <w:rsid w:val="005072A6"/>
    <w:rsid w:val="005076D6"/>
    <w:rsid w:val="00507A78"/>
    <w:rsid w:val="00507D4E"/>
    <w:rsid w:val="00507F2C"/>
    <w:rsid w:val="005100A6"/>
    <w:rsid w:val="00511232"/>
    <w:rsid w:val="00511382"/>
    <w:rsid w:val="00511595"/>
    <w:rsid w:val="0051175C"/>
    <w:rsid w:val="005118EC"/>
    <w:rsid w:val="00511DB4"/>
    <w:rsid w:val="00511DBF"/>
    <w:rsid w:val="00511FD4"/>
    <w:rsid w:val="005122A7"/>
    <w:rsid w:val="0051273D"/>
    <w:rsid w:val="00512980"/>
    <w:rsid w:val="00512993"/>
    <w:rsid w:val="00512B76"/>
    <w:rsid w:val="00512F0A"/>
    <w:rsid w:val="00513037"/>
    <w:rsid w:val="005135B4"/>
    <w:rsid w:val="0051378B"/>
    <w:rsid w:val="0051387E"/>
    <w:rsid w:val="0051391E"/>
    <w:rsid w:val="00513AFA"/>
    <w:rsid w:val="00513B3B"/>
    <w:rsid w:val="00513E2B"/>
    <w:rsid w:val="00514596"/>
    <w:rsid w:val="0051542A"/>
    <w:rsid w:val="0051542B"/>
    <w:rsid w:val="005155AF"/>
    <w:rsid w:val="0051575D"/>
    <w:rsid w:val="00515867"/>
    <w:rsid w:val="00515AAD"/>
    <w:rsid w:val="00515EE8"/>
    <w:rsid w:val="00515FC7"/>
    <w:rsid w:val="00516399"/>
    <w:rsid w:val="005168E7"/>
    <w:rsid w:val="00516A9F"/>
    <w:rsid w:val="00517022"/>
    <w:rsid w:val="0051709B"/>
    <w:rsid w:val="005173E8"/>
    <w:rsid w:val="0051798C"/>
    <w:rsid w:val="00517EB0"/>
    <w:rsid w:val="005201FD"/>
    <w:rsid w:val="00520C16"/>
    <w:rsid w:val="00520C17"/>
    <w:rsid w:val="00520CE5"/>
    <w:rsid w:val="00520E7F"/>
    <w:rsid w:val="00522466"/>
    <w:rsid w:val="005224BD"/>
    <w:rsid w:val="005229B2"/>
    <w:rsid w:val="00522FE8"/>
    <w:rsid w:val="00523010"/>
    <w:rsid w:val="00523081"/>
    <w:rsid w:val="00523404"/>
    <w:rsid w:val="00523990"/>
    <w:rsid w:val="00523A73"/>
    <w:rsid w:val="00523BEC"/>
    <w:rsid w:val="005251CB"/>
    <w:rsid w:val="005252CB"/>
    <w:rsid w:val="00525465"/>
    <w:rsid w:val="00525BD9"/>
    <w:rsid w:val="005262C2"/>
    <w:rsid w:val="00526822"/>
    <w:rsid w:val="00526C0B"/>
    <w:rsid w:val="005273D4"/>
    <w:rsid w:val="00527470"/>
    <w:rsid w:val="0052757B"/>
    <w:rsid w:val="00527597"/>
    <w:rsid w:val="00527D06"/>
    <w:rsid w:val="00527E78"/>
    <w:rsid w:val="00530C94"/>
    <w:rsid w:val="00530D17"/>
    <w:rsid w:val="005313FB"/>
    <w:rsid w:val="00531C1B"/>
    <w:rsid w:val="00531EB7"/>
    <w:rsid w:val="005320FD"/>
    <w:rsid w:val="00532268"/>
    <w:rsid w:val="005323DF"/>
    <w:rsid w:val="00532594"/>
    <w:rsid w:val="00532B3F"/>
    <w:rsid w:val="00532E14"/>
    <w:rsid w:val="005331D0"/>
    <w:rsid w:val="0053342E"/>
    <w:rsid w:val="00533DD6"/>
    <w:rsid w:val="00533F97"/>
    <w:rsid w:val="00533FC0"/>
    <w:rsid w:val="005343D0"/>
    <w:rsid w:val="005346F9"/>
    <w:rsid w:val="005347E5"/>
    <w:rsid w:val="005349FD"/>
    <w:rsid w:val="00535032"/>
    <w:rsid w:val="0053518E"/>
    <w:rsid w:val="00535C14"/>
    <w:rsid w:val="00535F91"/>
    <w:rsid w:val="00535FAB"/>
    <w:rsid w:val="005361FF"/>
    <w:rsid w:val="005365E9"/>
    <w:rsid w:val="00536966"/>
    <w:rsid w:val="00536A5D"/>
    <w:rsid w:val="00536BE0"/>
    <w:rsid w:val="00536FB8"/>
    <w:rsid w:val="005376E6"/>
    <w:rsid w:val="005377D4"/>
    <w:rsid w:val="00537BCC"/>
    <w:rsid w:val="005405A5"/>
    <w:rsid w:val="00540D9C"/>
    <w:rsid w:val="0054108B"/>
    <w:rsid w:val="005411C1"/>
    <w:rsid w:val="00541D61"/>
    <w:rsid w:val="00541E24"/>
    <w:rsid w:val="005421CC"/>
    <w:rsid w:val="005426D5"/>
    <w:rsid w:val="005428F3"/>
    <w:rsid w:val="00542AB4"/>
    <w:rsid w:val="00542B1C"/>
    <w:rsid w:val="00542BAD"/>
    <w:rsid w:val="00542BCE"/>
    <w:rsid w:val="005430BB"/>
    <w:rsid w:val="00543625"/>
    <w:rsid w:val="00543A63"/>
    <w:rsid w:val="00543FFD"/>
    <w:rsid w:val="00544194"/>
    <w:rsid w:val="00544402"/>
    <w:rsid w:val="00544F63"/>
    <w:rsid w:val="00545028"/>
    <w:rsid w:val="005455B8"/>
    <w:rsid w:val="005456AF"/>
    <w:rsid w:val="00545CCD"/>
    <w:rsid w:val="00546362"/>
    <w:rsid w:val="005469EF"/>
    <w:rsid w:val="00546E3A"/>
    <w:rsid w:val="00546E91"/>
    <w:rsid w:val="00547807"/>
    <w:rsid w:val="00547A5F"/>
    <w:rsid w:val="00547AD7"/>
    <w:rsid w:val="00547AF1"/>
    <w:rsid w:val="00547CBA"/>
    <w:rsid w:val="00547F81"/>
    <w:rsid w:val="00550F37"/>
    <w:rsid w:val="0055117C"/>
    <w:rsid w:val="00552063"/>
    <w:rsid w:val="0055209B"/>
    <w:rsid w:val="0055226D"/>
    <w:rsid w:val="0055237F"/>
    <w:rsid w:val="005523BE"/>
    <w:rsid w:val="005525F1"/>
    <w:rsid w:val="005526FD"/>
    <w:rsid w:val="00552A0F"/>
    <w:rsid w:val="00552A98"/>
    <w:rsid w:val="00552CB6"/>
    <w:rsid w:val="00552FFE"/>
    <w:rsid w:val="0055323E"/>
    <w:rsid w:val="005537BC"/>
    <w:rsid w:val="00553A23"/>
    <w:rsid w:val="00553A26"/>
    <w:rsid w:val="00553A45"/>
    <w:rsid w:val="0055415C"/>
    <w:rsid w:val="00554341"/>
    <w:rsid w:val="00554534"/>
    <w:rsid w:val="00554AF3"/>
    <w:rsid w:val="00554CC5"/>
    <w:rsid w:val="005558B3"/>
    <w:rsid w:val="00555D68"/>
    <w:rsid w:val="00556163"/>
    <w:rsid w:val="005561DB"/>
    <w:rsid w:val="00556575"/>
    <w:rsid w:val="005566FD"/>
    <w:rsid w:val="00556860"/>
    <w:rsid w:val="005568D4"/>
    <w:rsid w:val="00556F93"/>
    <w:rsid w:val="005570C5"/>
    <w:rsid w:val="00557415"/>
    <w:rsid w:val="0055753A"/>
    <w:rsid w:val="00557626"/>
    <w:rsid w:val="00557D83"/>
    <w:rsid w:val="00560265"/>
    <w:rsid w:val="00560A1B"/>
    <w:rsid w:val="00560AFF"/>
    <w:rsid w:val="00560B4F"/>
    <w:rsid w:val="00560DAE"/>
    <w:rsid w:val="00560E21"/>
    <w:rsid w:val="005614B4"/>
    <w:rsid w:val="00561790"/>
    <w:rsid w:val="00561E54"/>
    <w:rsid w:val="005621CB"/>
    <w:rsid w:val="00562535"/>
    <w:rsid w:val="005627A4"/>
    <w:rsid w:val="00562A47"/>
    <w:rsid w:val="00562C77"/>
    <w:rsid w:val="00562CE8"/>
    <w:rsid w:val="00562F46"/>
    <w:rsid w:val="0056300B"/>
    <w:rsid w:val="005631B2"/>
    <w:rsid w:val="00563413"/>
    <w:rsid w:val="0056354C"/>
    <w:rsid w:val="0056375B"/>
    <w:rsid w:val="00563769"/>
    <w:rsid w:val="00563811"/>
    <w:rsid w:val="005640AE"/>
    <w:rsid w:val="005643F5"/>
    <w:rsid w:val="00564665"/>
    <w:rsid w:val="00564796"/>
    <w:rsid w:val="005656D9"/>
    <w:rsid w:val="005659AF"/>
    <w:rsid w:val="00565A1B"/>
    <w:rsid w:val="00565AF2"/>
    <w:rsid w:val="00565E57"/>
    <w:rsid w:val="00565E7F"/>
    <w:rsid w:val="00566579"/>
    <w:rsid w:val="00566762"/>
    <w:rsid w:val="005668A7"/>
    <w:rsid w:val="005668D5"/>
    <w:rsid w:val="00566AA6"/>
    <w:rsid w:val="00566E60"/>
    <w:rsid w:val="0056753D"/>
    <w:rsid w:val="00567822"/>
    <w:rsid w:val="0056789D"/>
    <w:rsid w:val="00567D1A"/>
    <w:rsid w:val="00567F13"/>
    <w:rsid w:val="005702C3"/>
    <w:rsid w:val="00570343"/>
    <w:rsid w:val="005709F5"/>
    <w:rsid w:val="00570D33"/>
    <w:rsid w:val="005710E9"/>
    <w:rsid w:val="005712B5"/>
    <w:rsid w:val="005714EE"/>
    <w:rsid w:val="005719E3"/>
    <w:rsid w:val="00571F37"/>
    <w:rsid w:val="00571F54"/>
    <w:rsid w:val="00572238"/>
    <w:rsid w:val="005723B0"/>
    <w:rsid w:val="00572702"/>
    <w:rsid w:val="0057285D"/>
    <w:rsid w:val="005729D3"/>
    <w:rsid w:val="00572D91"/>
    <w:rsid w:val="0057369D"/>
    <w:rsid w:val="005736C9"/>
    <w:rsid w:val="00574069"/>
    <w:rsid w:val="005740F3"/>
    <w:rsid w:val="005748EA"/>
    <w:rsid w:val="0057505F"/>
    <w:rsid w:val="00575240"/>
    <w:rsid w:val="00575D80"/>
    <w:rsid w:val="00575E40"/>
    <w:rsid w:val="0057703D"/>
    <w:rsid w:val="00577055"/>
    <w:rsid w:val="005770EB"/>
    <w:rsid w:val="00577108"/>
    <w:rsid w:val="00577175"/>
    <w:rsid w:val="0057742A"/>
    <w:rsid w:val="005774A0"/>
    <w:rsid w:val="0057785D"/>
    <w:rsid w:val="00577F09"/>
    <w:rsid w:val="00580683"/>
    <w:rsid w:val="00580B32"/>
    <w:rsid w:val="00580EA9"/>
    <w:rsid w:val="005811E8"/>
    <w:rsid w:val="005811FD"/>
    <w:rsid w:val="00581737"/>
    <w:rsid w:val="00581D82"/>
    <w:rsid w:val="005824EB"/>
    <w:rsid w:val="00582719"/>
    <w:rsid w:val="0058273E"/>
    <w:rsid w:val="00582799"/>
    <w:rsid w:val="00582929"/>
    <w:rsid w:val="00582C28"/>
    <w:rsid w:val="00582C51"/>
    <w:rsid w:val="00582EBF"/>
    <w:rsid w:val="00583337"/>
    <w:rsid w:val="0058348C"/>
    <w:rsid w:val="005840EA"/>
    <w:rsid w:val="00584397"/>
    <w:rsid w:val="005843F0"/>
    <w:rsid w:val="00584445"/>
    <w:rsid w:val="0058460D"/>
    <w:rsid w:val="00585349"/>
    <w:rsid w:val="00585ABE"/>
    <w:rsid w:val="00585D5F"/>
    <w:rsid w:val="00586C2D"/>
    <w:rsid w:val="00586CDB"/>
    <w:rsid w:val="005872CC"/>
    <w:rsid w:val="00587D17"/>
    <w:rsid w:val="0059067D"/>
    <w:rsid w:val="00590AB4"/>
    <w:rsid w:val="00590AE5"/>
    <w:rsid w:val="00590B77"/>
    <w:rsid w:val="0059116D"/>
    <w:rsid w:val="00591400"/>
    <w:rsid w:val="00591536"/>
    <w:rsid w:val="00591C16"/>
    <w:rsid w:val="00591FC0"/>
    <w:rsid w:val="00592833"/>
    <w:rsid w:val="00592FFA"/>
    <w:rsid w:val="005931A8"/>
    <w:rsid w:val="005931E4"/>
    <w:rsid w:val="005932D4"/>
    <w:rsid w:val="005938BF"/>
    <w:rsid w:val="00593B6C"/>
    <w:rsid w:val="00593C66"/>
    <w:rsid w:val="00593DE7"/>
    <w:rsid w:val="0059491B"/>
    <w:rsid w:val="00594996"/>
    <w:rsid w:val="00594C17"/>
    <w:rsid w:val="00594D75"/>
    <w:rsid w:val="00595035"/>
    <w:rsid w:val="00595163"/>
    <w:rsid w:val="005952FD"/>
    <w:rsid w:val="00595696"/>
    <w:rsid w:val="0059593B"/>
    <w:rsid w:val="00595C5B"/>
    <w:rsid w:val="005960D9"/>
    <w:rsid w:val="0059617E"/>
    <w:rsid w:val="00596382"/>
    <w:rsid w:val="00596445"/>
    <w:rsid w:val="0059660E"/>
    <w:rsid w:val="005967B1"/>
    <w:rsid w:val="00597551"/>
    <w:rsid w:val="00597768"/>
    <w:rsid w:val="0059788C"/>
    <w:rsid w:val="00597967"/>
    <w:rsid w:val="00597B9F"/>
    <w:rsid w:val="005A0050"/>
    <w:rsid w:val="005A0244"/>
    <w:rsid w:val="005A024B"/>
    <w:rsid w:val="005A03D3"/>
    <w:rsid w:val="005A0665"/>
    <w:rsid w:val="005A091C"/>
    <w:rsid w:val="005A14B8"/>
    <w:rsid w:val="005A1574"/>
    <w:rsid w:val="005A1654"/>
    <w:rsid w:val="005A193B"/>
    <w:rsid w:val="005A1A1D"/>
    <w:rsid w:val="005A1A7F"/>
    <w:rsid w:val="005A1B85"/>
    <w:rsid w:val="005A1C6A"/>
    <w:rsid w:val="005A1E3B"/>
    <w:rsid w:val="005A2087"/>
    <w:rsid w:val="005A20D5"/>
    <w:rsid w:val="005A32A4"/>
    <w:rsid w:val="005A3805"/>
    <w:rsid w:val="005A396B"/>
    <w:rsid w:val="005A3D6C"/>
    <w:rsid w:val="005A3FD7"/>
    <w:rsid w:val="005A4155"/>
    <w:rsid w:val="005A45EB"/>
    <w:rsid w:val="005A4653"/>
    <w:rsid w:val="005A49CE"/>
    <w:rsid w:val="005A4A1D"/>
    <w:rsid w:val="005A4AC7"/>
    <w:rsid w:val="005A4D02"/>
    <w:rsid w:val="005A4E73"/>
    <w:rsid w:val="005A52A2"/>
    <w:rsid w:val="005A53D1"/>
    <w:rsid w:val="005A597B"/>
    <w:rsid w:val="005A5A26"/>
    <w:rsid w:val="005A5BB5"/>
    <w:rsid w:val="005A6221"/>
    <w:rsid w:val="005A6995"/>
    <w:rsid w:val="005A6C1D"/>
    <w:rsid w:val="005A6C80"/>
    <w:rsid w:val="005A6F5A"/>
    <w:rsid w:val="005A768E"/>
    <w:rsid w:val="005B036E"/>
    <w:rsid w:val="005B0416"/>
    <w:rsid w:val="005B0524"/>
    <w:rsid w:val="005B0823"/>
    <w:rsid w:val="005B0BAB"/>
    <w:rsid w:val="005B148A"/>
    <w:rsid w:val="005B1522"/>
    <w:rsid w:val="005B15D4"/>
    <w:rsid w:val="005B16CC"/>
    <w:rsid w:val="005B1AAF"/>
    <w:rsid w:val="005B1AC4"/>
    <w:rsid w:val="005B1FDA"/>
    <w:rsid w:val="005B20A3"/>
    <w:rsid w:val="005B20E7"/>
    <w:rsid w:val="005B2A91"/>
    <w:rsid w:val="005B2CEA"/>
    <w:rsid w:val="005B2E60"/>
    <w:rsid w:val="005B302F"/>
    <w:rsid w:val="005B31EE"/>
    <w:rsid w:val="005B3389"/>
    <w:rsid w:val="005B3933"/>
    <w:rsid w:val="005B40A9"/>
    <w:rsid w:val="005B453E"/>
    <w:rsid w:val="005B47D2"/>
    <w:rsid w:val="005B488A"/>
    <w:rsid w:val="005B49C6"/>
    <w:rsid w:val="005B4D90"/>
    <w:rsid w:val="005B4DFE"/>
    <w:rsid w:val="005B5346"/>
    <w:rsid w:val="005B53EF"/>
    <w:rsid w:val="005B5918"/>
    <w:rsid w:val="005B5F62"/>
    <w:rsid w:val="005B6144"/>
    <w:rsid w:val="005B7712"/>
    <w:rsid w:val="005B7EA6"/>
    <w:rsid w:val="005C02A6"/>
    <w:rsid w:val="005C04B3"/>
    <w:rsid w:val="005C086F"/>
    <w:rsid w:val="005C092C"/>
    <w:rsid w:val="005C1AE6"/>
    <w:rsid w:val="005C1B68"/>
    <w:rsid w:val="005C1DE3"/>
    <w:rsid w:val="005C2B91"/>
    <w:rsid w:val="005C2DB1"/>
    <w:rsid w:val="005C2F31"/>
    <w:rsid w:val="005C3184"/>
    <w:rsid w:val="005C35B0"/>
    <w:rsid w:val="005C3F7D"/>
    <w:rsid w:val="005C4CF5"/>
    <w:rsid w:val="005C5150"/>
    <w:rsid w:val="005C521B"/>
    <w:rsid w:val="005C568D"/>
    <w:rsid w:val="005C5A4A"/>
    <w:rsid w:val="005C5B91"/>
    <w:rsid w:val="005C67F1"/>
    <w:rsid w:val="005C68EB"/>
    <w:rsid w:val="005C6C66"/>
    <w:rsid w:val="005C6D51"/>
    <w:rsid w:val="005C71BF"/>
    <w:rsid w:val="005C7243"/>
    <w:rsid w:val="005C7270"/>
    <w:rsid w:val="005C7763"/>
    <w:rsid w:val="005C778B"/>
    <w:rsid w:val="005C7D7A"/>
    <w:rsid w:val="005C7F19"/>
    <w:rsid w:val="005CCBFF"/>
    <w:rsid w:val="005D065E"/>
    <w:rsid w:val="005D08D1"/>
    <w:rsid w:val="005D0E73"/>
    <w:rsid w:val="005D0E8E"/>
    <w:rsid w:val="005D0EFE"/>
    <w:rsid w:val="005D1D9B"/>
    <w:rsid w:val="005D23B0"/>
    <w:rsid w:val="005D2594"/>
    <w:rsid w:val="005D25C2"/>
    <w:rsid w:val="005D2643"/>
    <w:rsid w:val="005D2675"/>
    <w:rsid w:val="005D277A"/>
    <w:rsid w:val="005D2E65"/>
    <w:rsid w:val="005D305E"/>
    <w:rsid w:val="005D42A2"/>
    <w:rsid w:val="005D44BB"/>
    <w:rsid w:val="005D49C9"/>
    <w:rsid w:val="005D5922"/>
    <w:rsid w:val="005D5F0A"/>
    <w:rsid w:val="005D6074"/>
    <w:rsid w:val="005D6390"/>
    <w:rsid w:val="005D63F6"/>
    <w:rsid w:val="005D7316"/>
    <w:rsid w:val="005D7617"/>
    <w:rsid w:val="005D7B9C"/>
    <w:rsid w:val="005E003A"/>
    <w:rsid w:val="005E021E"/>
    <w:rsid w:val="005E038E"/>
    <w:rsid w:val="005E07FC"/>
    <w:rsid w:val="005E08EB"/>
    <w:rsid w:val="005E11D1"/>
    <w:rsid w:val="005E15A1"/>
    <w:rsid w:val="005E15B2"/>
    <w:rsid w:val="005E1FDE"/>
    <w:rsid w:val="005E2080"/>
    <w:rsid w:val="005E22D1"/>
    <w:rsid w:val="005E2368"/>
    <w:rsid w:val="005E27F1"/>
    <w:rsid w:val="005E2C71"/>
    <w:rsid w:val="005E2EBB"/>
    <w:rsid w:val="005E36CD"/>
    <w:rsid w:val="005E3C3D"/>
    <w:rsid w:val="005E3F47"/>
    <w:rsid w:val="005E40CF"/>
    <w:rsid w:val="005E40FF"/>
    <w:rsid w:val="005E44EE"/>
    <w:rsid w:val="005E453C"/>
    <w:rsid w:val="005E53BC"/>
    <w:rsid w:val="005E5F67"/>
    <w:rsid w:val="005E6422"/>
    <w:rsid w:val="005E658D"/>
    <w:rsid w:val="005E6693"/>
    <w:rsid w:val="005E6B14"/>
    <w:rsid w:val="005E7231"/>
    <w:rsid w:val="005E730F"/>
    <w:rsid w:val="005E733C"/>
    <w:rsid w:val="005F036D"/>
    <w:rsid w:val="005F049A"/>
    <w:rsid w:val="005F04AA"/>
    <w:rsid w:val="005F050C"/>
    <w:rsid w:val="005F12CE"/>
    <w:rsid w:val="005F13F9"/>
    <w:rsid w:val="005F16A5"/>
    <w:rsid w:val="005F1764"/>
    <w:rsid w:val="005F1B37"/>
    <w:rsid w:val="005F1EDE"/>
    <w:rsid w:val="005F1F64"/>
    <w:rsid w:val="005F234F"/>
    <w:rsid w:val="005F2599"/>
    <w:rsid w:val="005F2CE0"/>
    <w:rsid w:val="005F31E2"/>
    <w:rsid w:val="005F347A"/>
    <w:rsid w:val="005F3AA6"/>
    <w:rsid w:val="005F3C2A"/>
    <w:rsid w:val="005F3E93"/>
    <w:rsid w:val="005F3F9F"/>
    <w:rsid w:val="005F469F"/>
    <w:rsid w:val="005F4863"/>
    <w:rsid w:val="005F53A8"/>
    <w:rsid w:val="005F547E"/>
    <w:rsid w:val="005F5B6B"/>
    <w:rsid w:val="005F5E30"/>
    <w:rsid w:val="005F623E"/>
    <w:rsid w:val="005F62C9"/>
    <w:rsid w:val="005F6424"/>
    <w:rsid w:val="005F7C30"/>
    <w:rsid w:val="005F7E53"/>
    <w:rsid w:val="005F7F32"/>
    <w:rsid w:val="0060028E"/>
    <w:rsid w:val="00600375"/>
    <w:rsid w:val="00600417"/>
    <w:rsid w:val="00600505"/>
    <w:rsid w:val="00600F43"/>
    <w:rsid w:val="00601208"/>
    <w:rsid w:val="006014DB"/>
    <w:rsid w:val="00601A8E"/>
    <w:rsid w:val="00601B1E"/>
    <w:rsid w:val="006022D9"/>
    <w:rsid w:val="00602499"/>
    <w:rsid w:val="006025C9"/>
    <w:rsid w:val="00602655"/>
    <w:rsid w:val="00602737"/>
    <w:rsid w:val="0060282B"/>
    <w:rsid w:val="00602842"/>
    <w:rsid w:val="00602D90"/>
    <w:rsid w:val="00602EEB"/>
    <w:rsid w:val="00602F26"/>
    <w:rsid w:val="00602FFD"/>
    <w:rsid w:val="006033C0"/>
    <w:rsid w:val="0060341C"/>
    <w:rsid w:val="00603899"/>
    <w:rsid w:val="006038C3"/>
    <w:rsid w:val="00603AD6"/>
    <w:rsid w:val="00603FDB"/>
    <w:rsid w:val="006044E4"/>
    <w:rsid w:val="00604954"/>
    <w:rsid w:val="00605511"/>
    <w:rsid w:val="006056D1"/>
    <w:rsid w:val="00605747"/>
    <w:rsid w:val="00605E5E"/>
    <w:rsid w:val="006061F4"/>
    <w:rsid w:val="0060657C"/>
    <w:rsid w:val="0060689A"/>
    <w:rsid w:val="00606A0C"/>
    <w:rsid w:val="00607192"/>
    <w:rsid w:val="006076F4"/>
    <w:rsid w:val="00607A2C"/>
    <w:rsid w:val="00610C64"/>
    <w:rsid w:val="00611048"/>
    <w:rsid w:val="0061107E"/>
    <w:rsid w:val="006112AF"/>
    <w:rsid w:val="0061197D"/>
    <w:rsid w:val="00611FEC"/>
    <w:rsid w:val="0061251B"/>
    <w:rsid w:val="00612C10"/>
    <w:rsid w:val="00612EB3"/>
    <w:rsid w:val="006132BE"/>
    <w:rsid w:val="006139C5"/>
    <w:rsid w:val="0061408F"/>
    <w:rsid w:val="0061484F"/>
    <w:rsid w:val="00614D65"/>
    <w:rsid w:val="0061543E"/>
    <w:rsid w:val="00615685"/>
    <w:rsid w:val="00615B09"/>
    <w:rsid w:val="00615D46"/>
    <w:rsid w:val="0061647E"/>
    <w:rsid w:val="00617036"/>
    <w:rsid w:val="00617248"/>
    <w:rsid w:val="006176E8"/>
    <w:rsid w:val="006177B0"/>
    <w:rsid w:val="00620414"/>
    <w:rsid w:val="00620549"/>
    <w:rsid w:val="006208E1"/>
    <w:rsid w:val="00620B7D"/>
    <w:rsid w:val="00620E9A"/>
    <w:rsid w:val="006214B1"/>
    <w:rsid w:val="00621501"/>
    <w:rsid w:val="0062206B"/>
    <w:rsid w:val="006223D5"/>
    <w:rsid w:val="00622E7A"/>
    <w:rsid w:val="006232BB"/>
    <w:rsid w:val="00623716"/>
    <w:rsid w:val="00623E95"/>
    <w:rsid w:val="00623F04"/>
    <w:rsid w:val="006244AA"/>
    <w:rsid w:val="0062508B"/>
    <w:rsid w:val="00625540"/>
    <w:rsid w:val="00625A15"/>
    <w:rsid w:val="00625A59"/>
    <w:rsid w:val="006263E8"/>
    <w:rsid w:val="00626595"/>
    <w:rsid w:val="006266E2"/>
    <w:rsid w:val="00626B7E"/>
    <w:rsid w:val="00626B97"/>
    <w:rsid w:val="00626FC6"/>
    <w:rsid w:val="0062710E"/>
    <w:rsid w:val="0062742B"/>
    <w:rsid w:val="006276EE"/>
    <w:rsid w:val="00627887"/>
    <w:rsid w:val="0062794A"/>
    <w:rsid w:val="00627A71"/>
    <w:rsid w:val="00627AC4"/>
    <w:rsid w:val="00627BD2"/>
    <w:rsid w:val="00627C36"/>
    <w:rsid w:val="00627D0B"/>
    <w:rsid w:val="00627D9B"/>
    <w:rsid w:val="00627F72"/>
    <w:rsid w:val="0063019D"/>
    <w:rsid w:val="006306CA"/>
    <w:rsid w:val="00630A0A"/>
    <w:rsid w:val="006314A9"/>
    <w:rsid w:val="00631872"/>
    <w:rsid w:val="00632189"/>
    <w:rsid w:val="006321C9"/>
    <w:rsid w:val="0063230A"/>
    <w:rsid w:val="00632447"/>
    <w:rsid w:val="006324F2"/>
    <w:rsid w:val="00632934"/>
    <w:rsid w:val="00632A52"/>
    <w:rsid w:val="00632BBC"/>
    <w:rsid w:val="006332FC"/>
    <w:rsid w:val="00633923"/>
    <w:rsid w:val="00633B79"/>
    <w:rsid w:val="00633CF2"/>
    <w:rsid w:val="00634298"/>
    <w:rsid w:val="00634485"/>
    <w:rsid w:val="00634B85"/>
    <w:rsid w:val="00634EEF"/>
    <w:rsid w:val="006353F3"/>
    <w:rsid w:val="0063584D"/>
    <w:rsid w:val="00636290"/>
    <w:rsid w:val="00636418"/>
    <w:rsid w:val="00636FCD"/>
    <w:rsid w:val="00637599"/>
    <w:rsid w:val="00637744"/>
    <w:rsid w:val="006379AE"/>
    <w:rsid w:val="006379E7"/>
    <w:rsid w:val="00637E8E"/>
    <w:rsid w:val="006400D5"/>
    <w:rsid w:val="006407BD"/>
    <w:rsid w:val="00640942"/>
    <w:rsid w:val="00640FB4"/>
    <w:rsid w:val="00641501"/>
    <w:rsid w:val="00641747"/>
    <w:rsid w:val="006417FF"/>
    <w:rsid w:val="00641B1C"/>
    <w:rsid w:val="00641FFF"/>
    <w:rsid w:val="006423FA"/>
    <w:rsid w:val="00642510"/>
    <w:rsid w:val="0064277F"/>
    <w:rsid w:val="006433EE"/>
    <w:rsid w:val="00643595"/>
    <w:rsid w:val="006444A3"/>
    <w:rsid w:val="00644755"/>
    <w:rsid w:val="00644A1B"/>
    <w:rsid w:val="00645262"/>
    <w:rsid w:val="00645719"/>
    <w:rsid w:val="006458D9"/>
    <w:rsid w:val="006459BA"/>
    <w:rsid w:val="00645C01"/>
    <w:rsid w:val="00645C93"/>
    <w:rsid w:val="00646368"/>
    <w:rsid w:val="006469D9"/>
    <w:rsid w:val="00646A36"/>
    <w:rsid w:val="006471F5"/>
    <w:rsid w:val="00647376"/>
    <w:rsid w:val="006473C7"/>
    <w:rsid w:val="0064760E"/>
    <w:rsid w:val="00647A00"/>
    <w:rsid w:val="00647E62"/>
    <w:rsid w:val="00650378"/>
    <w:rsid w:val="0065046F"/>
    <w:rsid w:val="00651187"/>
    <w:rsid w:val="00651EEF"/>
    <w:rsid w:val="00652013"/>
    <w:rsid w:val="00652025"/>
    <w:rsid w:val="00652264"/>
    <w:rsid w:val="0065265C"/>
    <w:rsid w:val="00652864"/>
    <w:rsid w:val="00652D2B"/>
    <w:rsid w:val="00652E9A"/>
    <w:rsid w:val="00652FA4"/>
    <w:rsid w:val="00652FB2"/>
    <w:rsid w:val="00653136"/>
    <w:rsid w:val="006531E0"/>
    <w:rsid w:val="006539F0"/>
    <w:rsid w:val="00653BC6"/>
    <w:rsid w:val="00654247"/>
    <w:rsid w:val="00654765"/>
    <w:rsid w:val="00654F6A"/>
    <w:rsid w:val="0065531A"/>
    <w:rsid w:val="0065544D"/>
    <w:rsid w:val="006554B0"/>
    <w:rsid w:val="006556C1"/>
    <w:rsid w:val="00655863"/>
    <w:rsid w:val="0065599C"/>
    <w:rsid w:val="00655BE3"/>
    <w:rsid w:val="006565EE"/>
    <w:rsid w:val="006566C0"/>
    <w:rsid w:val="00656B1F"/>
    <w:rsid w:val="00656CB8"/>
    <w:rsid w:val="00656CF3"/>
    <w:rsid w:val="006573CA"/>
    <w:rsid w:val="00657A07"/>
    <w:rsid w:val="00657B3D"/>
    <w:rsid w:val="00657CB9"/>
    <w:rsid w:val="00657E69"/>
    <w:rsid w:val="00657FB7"/>
    <w:rsid w:val="006608A4"/>
    <w:rsid w:val="0066139B"/>
    <w:rsid w:val="00661B2E"/>
    <w:rsid w:val="00661B46"/>
    <w:rsid w:val="00661EBA"/>
    <w:rsid w:val="00661ED7"/>
    <w:rsid w:val="0066213E"/>
    <w:rsid w:val="006626D2"/>
    <w:rsid w:val="00662764"/>
    <w:rsid w:val="00662832"/>
    <w:rsid w:val="0066357F"/>
    <w:rsid w:val="00663852"/>
    <w:rsid w:val="006638E4"/>
    <w:rsid w:val="0066399C"/>
    <w:rsid w:val="00663B20"/>
    <w:rsid w:val="00663C41"/>
    <w:rsid w:val="00663C82"/>
    <w:rsid w:val="00663CB9"/>
    <w:rsid w:val="00663D31"/>
    <w:rsid w:val="00663DCE"/>
    <w:rsid w:val="0066503D"/>
    <w:rsid w:val="006650CB"/>
    <w:rsid w:val="006651BB"/>
    <w:rsid w:val="006651C0"/>
    <w:rsid w:val="00665673"/>
    <w:rsid w:val="006658DC"/>
    <w:rsid w:val="00665F54"/>
    <w:rsid w:val="00666126"/>
    <w:rsid w:val="006663EF"/>
    <w:rsid w:val="006667AA"/>
    <w:rsid w:val="00666A57"/>
    <w:rsid w:val="00666E31"/>
    <w:rsid w:val="006670B8"/>
    <w:rsid w:val="0066775D"/>
    <w:rsid w:val="00667FC3"/>
    <w:rsid w:val="00667FD4"/>
    <w:rsid w:val="00667FDB"/>
    <w:rsid w:val="00670907"/>
    <w:rsid w:val="006719B0"/>
    <w:rsid w:val="00671BAA"/>
    <w:rsid w:val="00671E7C"/>
    <w:rsid w:val="0067248F"/>
    <w:rsid w:val="00672715"/>
    <w:rsid w:val="006727BA"/>
    <w:rsid w:val="0067326F"/>
    <w:rsid w:val="00673573"/>
    <w:rsid w:val="006736B2"/>
    <w:rsid w:val="00673706"/>
    <w:rsid w:val="006739C6"/>
    <w:rsid w:val="00673A9B"/>
    <w:rsid w:val="00673C12"/>
    <w:rsid w:val="00674394"/>
    <w:rsid w:val="00674606"/>
    <w:rsid w:val="00674C7D"/>
    <w:rsid w:val="00674E37"/>
    <w:rsid w:val="00674F63"/>
    <w:rsid w:val="00675584"/>
    <w:rsid w:val="00675E19"/>
    <w:rsid w:val="00675FF5"/>
    <w:rsid w:val="006760DE"/>
    <w:rsid w:val="0067659C"/>
    <w:rsid w:val="00676C10"/>
    <w:rsid w:val="00676CEF"/>
    <w:rsid w:val="006773D4"/>
    <w:rsid w:val="006775D5"/>
    <w:rsid w:val="0067775A"/>
    <w:rsid w:val="006777F8"/>
    <w:rsid w:val="006779D5"/>
    <w:rsid w:val="0068014F"/>
    <w:rsid w:val="00680384"/>
    <w:rsid w:val="00680860"/>
    <w:rsid w:val="00680911"/>
    <w:rsid w:val="00680D00"/>
    <w:rsid w:val="00680D3C"/>
    <w:rsid w:val="00680D5D"/>
    <w:rsid w:val="00681167"/>
    <w:rsid w:val="006813DF"/>
    <w:rsid w:val="006814F7"/>
    <w:rsid w:val="00681975"/>
    <w:rsid w:val="00681B1E"/>
    <w:rsid w:val="00682246"/>
    <w:rsid w:val="006826A5"/>
    <w:rsid w:val="006826D4"/>
    <w:rsid w:val="0068273F"/>
    <w:rsid w:val="00682B30"/>
    <w:rsid w:val="00682B88"/>
    <w:rsid w:val="00682EB2"/>
    <w:rsid w:val="00683283"/>
    <w:rsid w:val="00684046"/>
    <w:rsid w:val="00684E25"/>
    <w:rsid w:val="00684E65"/>
    <w:rsid w:val="00685473"/>
    <w:rsid w:val="00685482"/>
    <w:rsid w:val="00685495"/>
    <w:rsid w:val="00685799"/>
    <w:rsid w:val="00685FDC"/>
    <w:rsid w:val="00686065"/>
    <w:rsid w:val="006867A9"/>
    <w:rsid w:val="00686A65"/>
    <w:rsid w:val="00686B56"/>
    <w:rsid w:val="00686C51"/>
    <w:rsid w:val="00686F9E"/>
    <w:rsid w:val="00687170"/>
    <w:rsid w:val="006873C1"/>
    <w:rsid w:val="006874F8"/>
    <w:rsid w:val="006878BF"/>
    <w:rsid w:val="00687E38"/>
    <w:rsid w:val="0069026F"/>
    <w:rsid w:val="0069028A"/>
    <w:rsid w:val="006908D6"/>
    <w:rsid w:val="00690ABE"/>
    <w:rsid w:val="00690B72"/>
    <w:rsid w:val="00690F20"/>
    <w:rsid w:val="00691343"/>
    <w:rsid w:val="006913D4"/>
    <w:rsid w:val="00691494"/>
    <w:rsid w:val="0069163B"/>
    <w:rsid w:val="006916EC"/>
    <w:rsid w:val="00691F84"/>
    <w:rsid w:val="00691F9C"/>
    <w:rsid w:val="006920A2"/>
    <w:rsid w:val="00692196"/>
    <w:rsid w:val="00692563"/>
    <w:rsid w:val="00692D0C"/>
    <w:rsid w:val="00693391"/>
    <w:rsid w:val="00693462"/>
    <w:rsid w:val="00693487"/>
    <w:rsid w:val="00693E30"/>
    <w:rsid w:val="0069441A"/>
    <w:rsid w:val="00694589"/>
    <w:rsid w:val="006949DD"/>
    <w:rsid w:val="00694F26"/>
    <w:rsid w:val="00694FC5"/>
    <w:rsid w:val="00695075"/>
    <w:rsid w:val="0069552F"/>
    <w:rsid w:val="006958D0"/>
    <w:rsid w:val="00695A58"/>
    <w:rsid w:val="00696822"/>
    <w:rsid w:val="00696EF2"/>
    <w:rsid w:val="00697903"/>
    <w:rsid w:val="00697F29"/>
    <w:rsid w:val="006A0096"/>
    <w:rsid w:val="006A036C"/>
    <w:rsid w:val="006A03A5"/>
    <w:rsid w:val="006A0779"/>
    <w:rsid w:val="006A081B"/>
    <w:rsid w:val="006A0B36"/>
    <w:rsid w:val="006A150E"/>
    <w:rsid w:val="006A18D9"/>
    <w:rsid w:val="006A20D8"/>
    <w:rsid w:val="006A2462"/>
    <w:rsid w:val="006A2598"/>
    <w:rsid w:val="006A28BF"/>
    <w:rsid w:val="006A2A0D"/>
    <w:rsid w:val="006A316A"/>
    <w:rsid w:val="006A370D"/>
    <w:rsid w:val="006A3E16"/>
    <w:rsid w:val="006A4715"/>
    <w:rsid w:val="006A47B6"/>
    <w:rsid w:val="006A480F"/>
    <w:rsid w:val="006A4E46"/>
    <w:rsid w:val="006A4E4E"/>
    <w:rsid w:val="006A4EE7"/>
    <w:rsid w:val="006A5636"/>
    <w:rsid w:val="006A5814"/>
    <w:rsid w:val="006A5933"/>
    <w:rsid w:val="006A5E66"/>
    <w:rsid w:val="006A5EFF"/>
    <w:rsid w:val="006A6073"/>
    <w:rsid w:val="006A643E"/>
    <w:rsid w:val="006A65EB"/>
    <w:rsid w:val="006A660B"/>
    <w:rsid w:val="006A6B75"/>
    <w:rsid w:val="006A6DDC"/>
    <w:rsid w:val="006A6F4C"/>
    <w:rsid w:val="006A7D22"/>
    <w:rsid w:val="006A7F38"/>
    <w:rsid w:val="006B003A"/>
    <w:rsid w:val="006B062E"/>
    <w:rsid w:val="006B0B7C"/>
    <w:rsid w:val="006B1333"/>
    <w:rsid w:val="006B1B9A"/>
    <w:rsid w:val="006B1D7D"/>
    <w:rsid w:val="006B1D83"/>
    <w:rsid w:val="006B2505"/>
    <w:rsid w:val="006B27DC"/>
    <w:rsid w:val="006B33BC"/>
    <w:rsid w:val="006B3447"/>
    <w:rsid w:val="006B3461"/>
    <w:rsid w:val="006B3749"/>
    <w:rsid w:val="006B475A"/>
    <w:rsid w:val="006B4BA1"/>
    <w:rsid w:val="006B4E7B"/>
    <w:rsid w:val="006B4F9C"/>
    <w:rsid w:val="006B50F7"/>
    <w:rsid w:val="006B55AB"/>
    <w:rsid w:val="006B5823"/>
    <w:rsid w:val="006B5E7E"/>
    <w:rsid w:val="006B60AE"/>
    <w:rsid w:val="006B6652"/>
    <w:rsid w:val="006B66BD"/>
    <w:rsid w:val="006B6A24"/>
    <w:rsid w:val="006B6B9D"/>
    <w:rsid w:val="006B6BE5"/>
    <w:rsid w:val="006B6D37"/>
    <w:rsid w:val="006B6EA5"/>
    <w:rsid w:val="006B6FF6"/>
    <w:rsid w:val="006B75A4"/>
    <w:rsid w:val="006B7AD1"/>
    <w:rsid w:val="006B7E65"/>
    <w:rsid w:val="006C01A3"/>
    <w:rsid w:val="006C04EF"/>
    <w:rsid w:val="006C0564"/>
    <w:rsid w:val="006C0D55"/>
    <w:rsid w:val="006C0EAC"/>
    <w:rsid w:val="006C140C"/>
    <w:rsid w:val="006C1890"/>
    <w:rsid w:val="006C1A3D"/>
    <w:rsid w:val="006C1B49"/>
    <w:rsid w:val="006C1CA3"/>
    <w:rsid w:val="006C1CEB"/>
    <w:rsid w:val="006C20E1"/>
    <w:rsid w:val="006C2110"/>
    <w:rsid w:val="006C213D"/>
    <w:rsid w:val="006C2B2F"/>
    <w:rsid w:val="006C2EA1"/>
    <w:rsid w:val="006C2ECA"/>
    <w:rsid w:val="006C3073"/>
    <w:rsid w:val="006C3209"/>
    <w:rsid w:val="006C36A0"/>
    <w:rsid w:val="006C39E2"/>
    <w:rsid w:val="006C3E80"/>
    <w:rsid w:val="006C424B"/>
    <w:rsid w:val="006C42F7"/>
    <w:rsid w:val="006C44F7"/>
    <w:rsid w:val="006C4F1B"/>
    <w:rsid w:val="006C556B"/>
    <w:rsid w:val="006C5921"/>
    <w:rsid w:val="006C5B75"/>
    <w:rsid w:val="006C5C0C"/>
    <w:rsid w:val="006C60B7"/>
    <w:rsid w:val="006C60BA"/>
    <w:rsid w:val="006C67C8"/>
    <w:rsid w:val="006C6D18"/>
    <w:rsid w:val="006C6F32"/>
    <w:rsid w:val="006C6FD9"/>
    <w:rsid w:val="006C72ED"/>
    <w:rsid w:val="006C7925"/>
    <w:rsid w:val="006C7E92"/>
    <w:rsid w:val="006D07E6"/>
    <w:rsid w:val="006D0A35"/>
    <w:rsid w:val="006D0A86"/>
    <w:rsid w:val="006D0C79"/>
    <w:rsid w:val="006D13BA"/>
    <w:rsid w:val="006D2A0E"/>
    <w:rsid w:val="006D2B45"/>
    <w:rsid w:val="006D3437"/>
    <w:rsid w:val="006D35C4"/>
    <w:rsid w:val="006D367E"/>
    <w:rsid w:val="006D3729"/>
    <w:rsid w:val="006D37F2"/>
    <w:rsid w:val="006D4662"/>
    <w:rsid w:val="006D4A41"/>
    <w:rsid w:val="006D4C88"/>
    <w:rsid w:val="006D4E98"/>
    <w:rsid w:val="006D4F32"/>
    <w:rsid w:val="006D4FAB"/>
    <w:rsid w:val="006D51E2"/>
    <w:rsid w:val="006D53EF"/>
    <w:rsid w:val="006D5500"/>
    <w:rsid w:val="006D5858"/>
    <w:rsid w:val="006D5BC2"/>
    <w:rsid w:val="006D5BC3"/>
    <w:rsid w:val="006D5CFA"/>
    <w:rsid w:val="006D5E02"/>
    <w:rsid w:val="006D6237"/>
    <w:rsid w:val="006D638F"/>
    <w:rsid w:val="006D693F"/>
    <w:rsid w:val="006D6DC1"/>
    <w:rsid w:val="006D7111"/>
    <w:rsid w:val="006D734E"/>
    <w:rsid w:val="006D74E2"/>
    <w:rsid w:val="006D77AE"/>
    <w:rsid w:val="006D79FE"/>
    <w:rsid w:val="006E05EB"/>
    <w:rsid w:val="006E0736"/>
    <w:rsid w:val="006E1391"/>
    <w:rsid w:val="006E1A80"/>
    <w:rsid w:val="006E1C21"/>
    <w:rsid w:val="006E1F42"/>
    <w:rsid w:val="006E1F9A"/>
    <w:rsid w:val="006E255C"/>
    <w:rsid w:val="006E2595"/>
    <w:rsid w:val="006E2A87"/>
    <w:rsid w:val="006E2B79"/>
    <w:rsid w:val="006E2D6C"/>
    <w:rsid w:val="006E3389"/>
    <w:rsid w:val="006E3432"/>
    <w:rsid w:val="006E4E6E"/>
    <w:rsid w:val="006E5045"/>
    <w:rsid w:val="006E526E"/>
    <w:rsid w:val="006E592D"/>
    <w:rsid w:val="006E5976"/>
    <w:rsid w:val="006E5EF6"/>
    <w:rsid w:val="006E6A91"/>
    <w:rsid w:val="006E6C3E"/>
    <w:rsid w:val="006E6C74"/>
    <w:rsid w:val="006E6D84"/>
    <w:rsid w:val="006E78E5"/>
    <w:rsid w:val="006E7FDF"/>
    <w:rsid w:val="006F0DF8"/>
    <w:rsid w:val="006F0F89"/>
    <w:rsid w:val="006F11C1"/>
    <w:rsid w:val="006F144D"/>
    <w:rsid w:val="006F161D"/>
    <w:rsid w:val="006F1A94"/>
    <w:rsid w:val="006F1AE8"/>
    <w:rsid w:val="006F1CD8"/>
    <w:rsid w:val="006F1DFA"/>
    <w:rsid w:val="006F1FF0"/>
    <w:rsid w:val="006F28D8"/>
    <w:rsid w:val="006F2CC6"/>
    <w:rsid w:val="006F2DEF"/>
    <w:rsid w:val="006F2FE2"/>
    <w:rsid w:val="006F31B4"/>
    <w:rsid w:val="006F31D8"/>
    <w:rsid w:val="006F3351"/>
    <w:rsid w:val="006F3484"/>
    <w:rsid w:val="006F354A"/>
    <w:rsid w:val="006F4495"/>
    <w:rsid w:val="006F48A5"/>
    <w:rsid w:val="006F4BA2"/>
    <w:rsid w:val="006F4DF1"/>
    <w:rsid w:val="006F5557"/>
    <w:rsid w:val="006F5D3E"/>
    <w:rsid w:val="006F5DCE"/>
    <w:rsid w:val="006F5F55"/>
    <w:rsid w:val="006F6985"/>
    <w:rsid w:val="006F6A74"/>
    <w:rsid w:val="006F6B8F"/>
    <w:rsid w:val="006F6CAA"/>
    <w:rsid w:val="006F6CEE"/>
    <w:rsid w:val="006F6DE3"/>
    <w:rsid w:val="006F705B"/>
    <w:rsid w:val="006F722E"/>
    <w:rsid w:val="006F73AB"/>
    <w:rsid w:val="006F7408"/>
    <w:rsid w:val="006F7551"/>
    <w:rsid w:val="006F785E"/>
    <w:rsid w:val="006F7E24"/>
    <w:rsid w:val="0070032B"/>
    <w:rsid w:val="00700342"/>
    <w:rsid w:val="00700E25"/>
    <w:rsid w:val="00701512"/>
    <w:rsid w:val="0070179D"/>
    <w:rsid w:val="007019BA"/>
    <w:rsid w:val="00701C2E"/>
    <w:rsid w:val="00701C53"/>
    <w:rsid w:val="00701CD6"/>
    <w:rsid w:val="00701D9E"/>
    <w:rsid w:val="00701FA8"/>
    <w:rsid w:val="00702BC4"/>
    <w:rsid w:val="00703050"/>
    <w:rsid w:val="00703157"/>
    <w:rsid w:val="0070454F"/>
    <w:rsid w:val="00704564"/>
    <w:rsid w:val="007045A9"/>
    <w:rsid w:val="00704787"/>
    <w:rsid w:val="00704DFA"/>
    <w:rsid w:val="00704EBD"/>
    <w:rsid w:val="007050FF"/>
    <w:rsid w:val="007057D6"/>
    <w:rsid w:val="00705C82"/>
    <w:rsid w:val="00705E08"/>
    <w:rsid w:val="0070623E"/>
    <w:rsid w:val="007064EE"/>
    <w:rsid w:val="007067B9"/>
    <w:rsid w:val="0070696D"/>
    <w:rsid w:val="007069C0"/>
    <w:rsid w:val="00706A87"/>
    <w:rsid w:val="007073C9"/>
    <w:rsid w:val="007079C8"/>
    <w:rsid w:val="00707B12"/>
    <w:rsid w:val="00707B49"/>
    <w:rsid w:val="00707DBB"/>
    <w:rsid w:val="00710BDD"/>
    <w:rsid w:val="00710C48"/>
    <w:rsid w:val="00710CD7"/>
    <w:rsid w:val="00710F0C"/>
    <w:rsid w:val="00711646"/>
    <w:rsid w:val="00711D55"/>
    <w:rsid w:val="00711D8C"/>
    <w:rsid w:val="00711E02"/>
    <w:rsid w:val="00711EE7"/>
    <w:rsid w:val="0071221A"/>
    <w:rsid w:val="007125F8"/>
    <w:rsid w:val="0071272C"/>
    <w:rsid w:val="00712B7C"/>
    <w:rsid w:val="00712F90"/>
    <w:rsid w:val="007133A4"/>
    <w:rsid w:val="0071396A"/>
    <w:rsid w:val="00713D5C"/>
    <w:rsid w:val="00713ECD"/>
    <w:rsid w:val="007141A8"/>
    <w:rsid w:val="00714869"/>
    <w:rsid w:val="00714F68"/>
    <w:rsid w:val="00715018"/>
    <w:rsid w:val="00715233"/>
    <w:rsid w:val="00715768"/>
    <w:rsid w:val="00715796"/>
    <w:rsid w:val="00715AF1"/>
    <w:rsid w:val="00715D97"/>
    <w:rsid w:val="00715DFA"/>
    <w:rsid w:val="00715E60"/>
    <w:rsid w:val="007160B9"/>
    <w:rsid w:val="007163D2"/>
    <w:rsid w:val="007167E4"/>
    <w:rsid w:val="00717271"/>
    <w:rsid w:val="00717289"/>
    <w:rsid w:val="007176FE"/>
    <w:rsid w:val="00717A19"/>
    <w:rsid w:val="00717A7A"/>
    <w:rsid w:val="00717AEA"/>
    <w:rsid w:val="00717DE8"/>
    <w:rsid w:val="00717E52"/>
    <w:rsid w:val="0072061A"/>
    <w:rsid w:val="0072065A"/>
    <w:rsid w:val="00720FFE"/>
    <w:rsid w:val="00721678"/>
    <w:rsid w:val="00721B66"/>
    <w:rsid w:val="00722CEF"/>
    <w:rsid w:val="00723110"/>
    <w:rsid w:val="0072328B"/>
    <w:rsid w:val="0072347B"/>
    <w:rsid w:val="007252AE"/>
    <w:rsid w:val="00725526"/>
    <w:rsid w:val="00725C62"/>
    <w:rsid w:val="00726241"/>
    <w:rsid w:val="00727831"/>
    <w:rsid w:val="007278CC"/>
    <w:rsid w:val="00727CE5"/>
    <w:rsid w:val="00727F08"/>
    <w:rsid w:val="0073046F"/>
    <w:rsid w:val="0073057F"/>
    <w:rsid w:val="0073075F"/>
    <w:rsid w:val="00730D38"/>
    <w:rsid w:val="00730DB0"/>
    <w:rsid w:val="00731367"/>
    <w:rsid w:val="00731497"/>
    <w:rsid w:val="007315DD"/>
    <w:rsid w:val="007317CC"/>
    <w:rsid w:val="0073190E"/>
    <w:rsid w:val="00731BF0"/>
    <w:rsid w:val="00731E5D"/>
    <w:rsid w:val="00731FB7"/>
    <w:rsid w:val="00732200"/>
    <w:rsid w:val="0073226C"/>
    <w:rsid w:val="007328D6"/>
    <w:rsid w:val="007336A6"/>
    <w:rsid w:val="00733CFD"/>
    <w:rsid w:val="007341D9"/>
    <w:rsid w:val="007342EB"/>
    <w:rsid w:val="00734550"/>
    <w:rsid w:val="00734A72"/>
    <w:rsid w:val="007351B1"/>
    <w:rsid w:val="007351E3"/>
    <w:rsid w:val="00735981"/>
    <w:rsid w:val="00735BA0"/>
    <w:rsid w:val="00735C04"/>
    <w:rsid w:val="00735F0A"/>
    <w:rsid w:val="00736038"/>
    <w:rsid w:val="00736CCE"/>
    <w:rsid w:val="00736EDE"/>
    <w:rsid w:val="0073780C"/>
    <w:rsid w:val="00737850"/>
    <w:rsid w:val="007379AF"/>
    <w:rsid w:val="00737A6B"/>
    <w:rsid w:val="00737B0E"/>
    <w:rsid w:val="00737B6D"/>
    <w:rsid w:val="00737DDC"/>
    <w:rsid w:val="00737F0D"/>
    <w:rsid w:val="00740DCA"/>
    <w:rsid w:val="0074103F"/>
    <w:rsid w:val="0074163C"/>
    <w:rsid w:val="0074166A"/>
    <w:rsid w:val="00741B2A"/>
    <w:rsid w:val="00741EBA"/>
    <w:rsid w:val="007421DB"/>
    <w:rsid w:val="00742A5E"/>
    <w:rsid w:val="00742BDF"/>
    <w:rsid w:val="0074329C"/>
    <w:rsid w:val="00743381"/>
    <w:rsid w:val="00743842"/>
    <w:rsid w:val="007439AA"/>
    <w:rsid w:val="00743A46"/>
    <w:rsid w:val="00743B11"/>
    <w:rsid w:val="00744909"/>
    <w:rsid w:val="0074557D"/>
    <w:rsid w:val="007457EB"/>
    <w:rsid w:val="007458F5"/>
    <w:rsid w:val="00745AC1"/>
    <w:rsid w:val="00745BD5"/>
    <w:rsid w:val="00745CB3"/>
    <w:rsid w:val="00745CBA"/>
    <w:rsid w:val="00746307"/>
    <w:rsid w:val="007463D8"/>
    <w:rsid w:val="00746466"/>
    <w:rsid w:val="00746E3F"/>
    <w:rsid w:val="00746F79"/>
    <w:rsid w:val="00747513"/>
    <w:rsid w:val="00747799"/>
    <w:rsid w:val="00747C00"/>
    <w:rsid w:val="00750034"/>
    <w:rsid w:val="0075047E"/>
    <w:rsid w:val="007507E6"/>
    <w:rsid w:val="00751DA0"/>
    <w:rsid w:val="007526CD"/>
    <w:rsid w:val="00752E2C"/>
    <w:rsid w:val="007531CA"/>
    <w:rsid w:val="007537C1"/>
    <w:rsid w:val="00753AAB"/>
    <w:rsid w:val="007541C6"/>
    <w:rsid w:val="007544CA"/>
    <w:rsid w:val="0075482A"/>
    <w:rsid w:val="00754D63"/>
    <w:rsid w:val="007550A3"/>
    <w:rsid w:val="00755163"/>
    <w:rsid w:val="00755356"/>
    <w:rsid w:val="0075560D"/>
    <w:rsid w:val="0075594E"/>
    <w:rsid w:val="00755A98"/>
    <w:rsid w:val="00755A9E"/>
    <w:rsid w:val="00755C4C"/>
    <w:rsid w:val="007566A1"/>
    <w:rsid w:val="00756A2E"/>
    <w:rsid w:val="0075711C"/>
    <w:rsid w:val="00757150"/>
    <w:rsid w:val="007576C1"/>
    <w:rsid w:val="0075782E"/>
    <w:rsid w:val="00757943"/>
    <w:rsid w:val="00760B77"/>
    <w:rsid w:val="00761130"/>
    <w:rsid w:val="007613FC"/>
    <w:rsid w:val="0076198D"/>
    <w:rsid w:val="007621CB"/>
    <w:rsid w:val="00762283"/>
    <w:rsid w:val="007623A9"/>
    <w:rsid w:val="0076242F"/>
    <w:rsid w:val="00762ADC"/>
    <w:rsid w:val="00762BB1"/>
    <w:rsid w:val="00762F22"/>
    <w:rsid w:val="00763019"/>
    <w:rsid w:val="00763266"/>
    <w:rsid w:val="007636CE"/>
    <w:rsid w:val="00764123"/>
    <w:rsid w:val="007642F9"/>
    <w:rsid w:val="00764569"/>
    <w:rsid w:val="007646D2"/>
    <w:rsid w:val="0076477A"/>
    <w:rsid w:val="007648F2"/>
    <w:rsid w:val="00764CCF"/>
    <w:rsid w:val="00764D09"/>
    <w:rsid w:val="00765405"/>
    <w:rsid w:val="0076564B"/>
    <w:rsid w:val="0076595F"/>
    <w:rsid w:val="00765B45"/>
    <w:rsid w:val="00765D7E"/>
    <w:rsid w:val="00766780"/>
    <w:rsid w:val="007668E0"/>
    <w:rsid w:val="00766AFB"/>
    <w:rsid w:val="00766D03"/>
    <w:rsid w:val="00766E21"/>
    <w:rsid w:val="00766F0D"/>
    <w:rsid w:val="0076754C"/>
    <w:rsid w:val="007677FD"/>
    <w:rsid w:val="007679F2"/>
    <w:rsid w:val="00767B23"/>
    <w:rsid w:val="0077000D"/>
    <w:rsid w:val="0077007A"/>
    <w:rsid w:val="00770284"/>
    <w:rsid w:val="007707C2"/>
    <w:rsid w:val="00770952"/>
    <w:rsid w:val="00771486"/>
    <w:rsid w:val="00771DE8"/>
    <w:rsid w:val="00771E58"/>
    <w:rsid w:val="00772148"/>
    <w:rsid w:val="00772422"/>
    <w:rsid w:val="0077244D"/>
    <w:rsid w:val="00772510"/>
    <w:rsid w:val="0077253A"/>
    <w:rsid w:val="00772C6C"/>
    <w:rsid w:val="00772E19"/>
    <w:rsid w:val="00773475"/>
    <w:rsid w:val="0077373A"/>
    <w:rsid w:val="00774916"/>
    <w:rsid w:val="00774DE0"/>
    <w:rsid w:val="00774F2D"/>
    <w:rsid w:val="00775024"/>
    <w:rsid w:val="0077570E"/>
    <w:rsid w:val="00775F2B"/>
    <w:rsid w:val="00776ECD"/>
    <w:rsid w:val="007770D7"/>
    <w:rsid w:val="00777395"/>
    <w:rsid w:val="00777660"/>
    <w:rsid w:val="007776BE"/>
    <w:rsid w:val="00777AA5"/>
    <w:rsid w:val="00777D94"/>
    <w:rsid w:val="00780315"/>
    <w:rsid w:val="007804A6"/>
    <w:rsid w:val="0078078E"/>
    <w:rsid w:val="00780A49"/>
    <w:rsid w:val="0078124E"/>
    <w:rsid w:val="00781287"/>
    <w:rsid w:val="007812FD"/>
    <w:rsid w:val="00781395"/>
    <w:rsid w:val="00781489"/>
    <w:rsid w:val="007814DB"/>
    <w:rsid w:val="007815CD"/>
    <w:rsid w:val="00781C05"/>
    <w:rsid w:val="00781D76"/>
    <w:rsid w:val="00781DBF"/>
    <w:rsid w:val="00781DE1"/>
    <w:rsid w:val="00781ED5"/>
    <w:rsid w:val="00781F71"/>
    <w:rsid w:val="0078246A"/>
    <w:rsid w:val="00782584"/>
    <w:rsid w:val="0078295D"/>
    <w:rsid w:val="00782CD9"/>
    <w:rsid w:val="00782D21"/>
    <w:rsid w:val="00782DE2"/>
    <w:rsid w:val="007830BC"/>
    <w:rsid w:val="007831D1"/>
    <w:rsid w:val="0078346C"/>
    <w:rsid w:val="007837A5"/>
    <w:rsid w:val="007838B4"/>
    <w:rsid w:val="007838C2"/>
    <w:rsid w:val="00783C61"/>
    <w:rsid w:val="00783DBC"/>
    <w:rsid w:val="007840FA"/>
    <w:rsid w:val="007845A7"/>
    <w:rsid w:val="00784615"/>
    <w:rsid w:val="00784EE1"/>
    <w:rsid w:val="007852E9"/>
    <w:rsid w:val="007857D2"/>
    <w:rsid w:val="00785D78"/>
    <w:rsid w:val="00785E31"/>
    <w:rsid w:val="00785EED"/>
    <w:rsid w:val="00786254"/>
    <w:rsid w:val="007868A6"/>
    <w:rsid w:val="00786945"/>
    <w:rsid w:val="00786CBB"/>
    <w:rsid w:val="007870C8"/>
    <w:rsid w:val="007873D3"/>
    <w:rsid w:val="0078743B"/>
    <w:rsid w:val="007877D6"/>
    <w:rsid w:val="00787880"/>
    <w:rsid w:val="00787938"/>
    <w:rsid w:val="00787D5B"/>
    <w:rsid w:val="00790286"/>
    <w:rsid w:val="007902BE"/>
    <w:rsid w:val="007908E5"/>
    <w:rsid w:val="00790A94"/>
    <w:rsid w:val="00790D3B"/>
    <w:rsid w:val="00790DFB"/>
    <w:rsid w:val="00791307"/>
    <w:rsid w:val="007915E6"/>
    <w:rsid w:val="00791722"/>
    <w:rsid w:val="00791EC6"/>
    <w:rsid w:val="007922DA"/>
    <w:rsid w:val="00792866"/>
    <w:rsid w:val="007928F9"/>
    <w:rsid w:val="00793805"/>
    <w:rsid w:val="00793B3E"/>
    <w:rsid w:val="00793DA6"/>
    <w:rsid w:val="007942A7"/>
    <w:rsid w:val="007948E2"/>
    <w:rsid w:val="00794E73"/>
    <w:rsid w:val="00795019"/>
    <w:rsid w:val="007950D1"/>
    <w:rsid w:val="00795417"/>
    <w:rsid w:val="00795778"/>
    <w:rsid w:val="007961CD"/>
    <w:rsid w:val="007962D1"/>
    <w:rsid w:val="00796843"/>
    <w:rsid w:val="00796EF8"/>
    <w:rsid w:val="00797160"/>
    <w:rsid w:val="007971D7"/>
    <w:rsid w:val="00797267"/>
    <w:rsid w:val="00797687"/>
    <w:rsid w:val="00797E29"/>
    <w:rsid w:val="007A004F"/>
    <w:rsid w:val="007A0105"/>
    <w:rsid w:val="007A02C5"/>
    <w:rsid w:val="007A0310"/>
    <w:rsid w:val="007A0705"/>
    <w:rsid w:val="007A0773"/>
    <w:rsid w:val="007A0B66"/>
    <w:rsid w:val="007A0D0D"/>
    <w:rsid w:val="007A106F"/>
    <w:rsid w:val="007A1181"/>
    <w:rsid w:val="007A15DE"/>
    <w:rsid w:val="007A1B4D"/>
    <w:rsid w:val="007A2347"/>
    <w:rsid w:val="007A2520"/>
    <w:rsid w:val="007A26D7"/>
    <w:rsid w:val="007A29E0"/>
    <w:rsid w:val="007A2A88"/>
    <w:rsid w:val="007A2D38"/>
    <w:rsid w:val="007A2EC3"/>
    <w:rsid w:val="007A2FE8"/>
    <w:rsid w:val="007A3719"/>
    <w:rsid w:val="007A3B03"/>
    <w:rsid w:val="007A409F"/>
    <w:rsid w:val="007A43CD"/>
    <w:rsid w:val="007A4D15"/>
    <w:rsid w:val="007A5375"/>
    <w:rsid w:val="007A56C1"/>
    <w:rsid w:val="007A58F9"/>
    <w:rsid w:val="007A5907"/>
    <w:rsid w:val="007A6A7E"/>
    <w:rsid w:val="007A6DDF"/>
    <w:rsid w:val="007A6DED"/>
    <w:rsid w:val="007A74DB"/>
    <w:rsid w:val="007A7E07"/>
    <w:rsid w:val="007B01C6"/>
    <w:rsid w:val="007B04DA"/>
    <w:rsid w:val="007B0CBB"/>
    <w:rsid w:val="007B11AA"/>
    <w:rsid w:val="007B11DD"/>
    <w:rsid w:val="007B13CB"/>
    <w:rsid w:val="007B1445"/>
    <w:rsid w:val="007B148E"/>
    <w:rsid w:val="007B14E5"/>
    <w:rsid w:val="007B189F"/>
    <w:rsid w:val="007B18DF"/>
    <w:rsid w:val="007B19EA"/>
    <w:rsid w:val="007B1A21"/>
    <w:rsid w:val="007B1BA2"/>
    <w:rsid w:val="007B20F6"/>
    <w:rsid w:val="007B211F"/>
    <w:rsid w:val="007B2387"/>
    <w:rsid w:val="007B266B"/>
    <w:rsid w:val="007B3282"/>
    <w:rsid w:val="007B3392"/>
    <w:rsid w:val="007B3567"/>
    <w:rsid w:val="007B3611"/>
    <w:rsid w:val="007B36D9"/>
    <w:rsid w:val="007B3912"/>
    <w:rsid w:val="007B3CA5"/>
    <w:rsid w:val="007B41E5"/>
    <w:rsid w:val="007B42A8"/>
    <w:rsid w:val="007B4493"/>
    <w:rsid w:val="007B44D3"/>
    <w:rsid w:val="007B4B26"/>
    <w:rsid w:val="007B5254"/>
    <w:rsid w:val="007B562C"/>
    <w:rsid w:val="007B56C9"/>
    <w:rsid w:val="007B57B5"/>
    <w:rsid w:val="007B5A7B"/>
    <w:rsid w:val="007B5CA5"/>
    <w:rsid w:val="007B640F"/>
    <w:rsid w:val="007B6D06"/>
    <w:rsid w:val="007B6E2F"/>
    <w:rsid w:val="007B70DE"/>
    <w:rsid w:val="007B72B4"/>
    <w:rsid w:val="007B751D"/>
    <w:rsid w:val="007B7695"/>
    <w:rsid w:val="007B7C74"/>
    <w:rsid w:val="007B7EBE"/>
    <w:rsid w:val="007C020D"/>
    <w:rsid w:val="007C0358"/>
    <w:rsid w:val="007C0570"/>
    <w:rsid w:val="007C076E"/>
    <w:rsid w:val="007C08BA"/>
    <w:rsid w:val="007C0A37"/>
    <w:rsid w:val="007C14B6"/>
    <w:rsid w:val="007C17BF"/>
    <w:rsid w:val="007C197B"/>
    <w:rsid w:val="007C1ECD"/>
    <w:rsid w:val="007C20CF"/>
    <w:rsid w:val="007C241B"/>
    <w:rsid w:val="007C2A6D"/>
    <w:rsid w:val="007C2B34"/>
    <w:rsid w:val="007C3084"/>
    <w:rsid w:val="007C30C7"/>
    <w:rsid w:val="007C3499"/>
    <w:rsid w:val="007C376C"/>
    <w:rsid w:val="007C37F2"/>
    <w:rsid w:val="007C3908"/>
    <w:rsid w:val="007C3952"/>
    <w:rsid w:val="007C3E0A"/>
    <w:rsid w:val="007C40DC"/>
    <w:rsid w:val="007C40F2"/>
    <w:rsid w:val="007C425C"/>
    <w:rsid w:val="007C4E4D"/>
    <w:rsid w:val="007C51BB"/>
    <w:rsid w:val="007C544D"/>
    <w:rsid w:val="007C5477"/>
    <w:rsid w:val="007C554A"/>
    <w:rsid w:val="007C576D"/>
    <w:rsid w:val="007C5A63"/>
    <w:rsid w:val="007C6109"/>
    <w:rsid w:val="007C6E13"/>
    <w:rsid w:val="007C7346"/>
    <w:rsid w:val="007C737F"/>
    <w:rsid w:val="007C75A3"/>
    <w:rsid w:val="007C7761"/>
    <w:rsid w:val="007C7794"/>
    <w:rsid w:val="007C7878"/>
    <w:rsid w:val="007C7E65"/>
    <w:rsid w:val="007D0254"/>
    <w:rsid w:val="007D0418"/>
    <w:rsid w:val="007D0A11"/>
    <w:rsid w:val="007D1049"/>
    <w:rsid w:val="007D1171"/>
    <w:rsid w:val="007D1B12"/>
    <w:rsid w:val="007D1B9D"/>
    <w:rsid w:val="007D236A"/>
    <w:rsid w:val="007D24E6"/>
    <w:rsid w:val="007D25AC"/>
    <w:rsid w:val="007D2908"/>
    <w:rsid w:val="007D3294"/>
    <w:rsid w:val="007D32D8"/>
    <w:rsid w:val="007D3325"/>
    <w:rsid w:val="007D3579"/>
    <w:rsid w:val="007D3743"/>
    <w:rsid w:val="007D3BA2"/>
    <w:rsid w:val="007D3C85"/>
    <w:rsid w:val="007D3D58"/>
    <w:rsid w:val="007D3FB8"/>
    <w:rsid w:val="007D43F5"/>
    <w:rsid w:val="007D4770"/>
    <w:rsid w:val="007D4F22"/>
    <w:rsid w:val="007D5970"/>
    <w:rsid w:val="007D5D0D"/>
    <w:rsid w:val="007D5FA9"/>
    <w:rsid w:val="007D63D7"/>
    <w:rsid w:val="007D6A42"/>
    <w:rsid w:val="007D6A53"/>
    <w:rsid w:val="007D6ACD"/>
    <w:rsid w:val="007D6E19"/>
    <w:rsid w:val="007D6EF4"/>
    <w:rsid w:val="007D7176"/>
    <w:rsid w:val="007D7A73"/>
    <w:rsid w:val="007E004A"/>
    <w:rsid w:val="007E066E"/>
    <w:rsid w:val="007E0D2E"/>
    <w:rsid w:val="007E0DCB"/>
    <w:rsid w:val="007E103D"/>
    <w:rsid w:val="007E1224"/>
    <w:rsid w:val="007E1E26"/>
    <w:rsid w:val="007E252E"/>
    <w:rsid w:val="007E2947"/>
    <w:rsid w:val="007E2DBD"/>
    <w:rsid w:val="007E32FC"/>
    <w:rsid w:val="007E3329"/>
    <w:rsid w:val="007E34AA"/>
    <w:rsid w:val="007E3577"/>
    <w:rsid w:val="007E3CB0"/>
    <w:rsid w:val="007E44EA"/>
    <w:rsid w:val="007E4ACB"/>
    <w:rsid w:val="007E510B"/>
    <w:rsid w:val="007E5461"/>
    <w:rsid w:val="007E65C2"/>
    <w:rsid w:val="007E69F7"/>
    <w:rsid w:val="007E7343"/>
    <w:rsid w:val="007E76DA"/>
    <w:rsid w:val="007E7768"/>
    <w:rsid w:val="007E7C2B"/>
    <w:rsid w:val="007E7E25"/>
    <w:rsid w:val="007E7E7E"/>
    <w:rsid w:val="007F00D5"/>
    <w:rsid w:val="007F064C"/>
    <w:rsid w:val="007F06C7"/>
    <w:rsid w:val="007F1088"/>
    <w:rsid w:val="007F1356"/>
    <w:rsid w:val="007F2B21"/>
    <w:rsid w:val="007F2B48"/>
    <w:rsid w:val="007F2BEF"/>
    <w:rsid w:val="007F318B"/>
    <w:rsid w:val="007F36F3"/>
    <w:rsid w:val="007F3783"/>
    <w:rsid w:val="007F3DF3"/>
    <w:rsid w:val="007F404E"/>
    <w:rsid w:val="007F4421"/>
    <w:rsid w:val="007F476D"/>
    <w:rsid w:val="007F47DE"/>
    <w:rsid w:val="007F4AFF"/>
    <w:rsid w:val="007F4C0D"/>
    <w:rsid w:val="007F4D91"/>
    <w:rsid w:val="007F57CF"/>
    <w:rsid w:val="007F6741"/>
    <w:rsid w:val="007F6920"/>
    <w:rsid w:val="007F6C79"/>
    <w:rsid w:val="007F6D22"/>
    <w:rsid w:val="007F6E1D"/>
    <w:rsid w:val="007F723A"/>
    <w:rsid w:val="007F7291"/>
    <w:rsid w:val="007F756E"/>
    <w:rsid w:val="007F78FF"/>
    <w:rsid w:val="007F7A5D"/>
    <w:rsid w:val="007F7A84"/>
    <w:rsid w:val="00800141"/>
    <w:rsid w:val="00800320"/>
    <w:rsid w:val="00800506"/>
    <w:rsid w:val="00800564"/>
    <w:rsid w:val="00800B5D"/>
    <w:rsid w:val="00800E58"/>
    <w:rsid w:val="00801017"/>
    <w:rsid w:val="0080101A"/>
    <w:rsid w:val="00801055"/>
    <w:rsid w:val="008010EF"/>
    <w:rsid w:val="00801126"/>
    <w:rsid w:val="00801266"/>
    <w:rsid w:val="0080144F"/>
    <w:rsid w:val="00801853"/>
    <w:rsid w:val="00801E98"/>
    <w:rsid w:val="00802300"/>
    <w:rsid w:val="00802BBA"/>
    <w:rsid w:val="00802EFF"/>
    <w:rsid w:val="0080390F"/>
    <w:rsid w:val="00804010"/>
    <w:rsid w:val="0080404C"/>
    <w:rsid w:val="008041BA"/>
    <w:rsid w:val="008043BD"/>
    <w:rsid w:val="00804AA4"/>
    <w:rsid w:val="00804EA9"/>
    <w:rsid w:val="00805101"/>
    <w:rsid w:val="008057ED"/>
    <w:rsid w:val="00805B3E"/>
    <w:rsid w:val="00805B7B"/>
    <w:rsid w:val="0080680D"/>
    <w:rsid w:val="00806982"/>
    <w:rsid w:val="00806CEB"/>
    <w:rsid w:val="00806D88"/>
    <w:rsid w:val="00807362"/>
    <w:rsid w:val="00807A31"/>
    <w:rsid w:val="00807C02"/>
    <w:rsid w:val="00810B52"/>
    <w:rsid w:val="00810BAF"/>
    <w:rsid w:val="00810E8B"/>
    <w:rsid w:val="00810F4A"/>
    <w:rsid w:val="0081150A"/>
    <w:rsid w:val="00811524"/>
    <w:rsid w:val="00811862"/>
    <w:rsid w:val="00811A1B"/>
    <w:rsid w:val="00811B01"/>
    <w:rsid w:val="00811C5C"/>
    <w:rsid w:val="00812008"/>
    <w:rsid w:val="00813348"/>
    <w:rsid w:val="0081345A"/>
    <w:rsid w:val="0081364C"/>
    <w:rsid w:val="00813B35"/>
    <w:rsid w:val="00813E11"/>
    <w:rsid w:val="00813F66"/>
    <w:rsid w:val="0081400B"/>
    <w:rsid w:val="00814815"/>
    <w:rsid w:val="008149B7"/>
    <w:rsid w:val="008149D7"/>
    <w:rsid w:val="00814A72"/>
    <w:rsid w:val="00814E13"/>
    <w:rsid w:val="008151A1"/>
    <w:rsid w:val="0081533F"/>
    <w:rsid w:val="00815B84"/>
    <w:rsid w:val="00815BE8"/>
    <w:rsid w:val="00815CA9"/>
    <w:rsid w:val="00816106"/>
    <w:rsid w:val="008164CB"/>
    <w:rsid w:val="008167DE"/>
    <w:rsid w:val="008168BA"/>
    <w:rsid w:val="008175CC"/>
    <w:rsid w:val="00817CDC"/>
    <w:rsid w:val="00820078"/>
    <w:rsid w:val="0082015F"/>
    <w:rsid w:val="008202B4"/>
    <w:rsid w:val="008202E9"/>
    <w:rsid w:val="00820464"/>
    <w:rsid w:val="008208C1"/>
    <w:rsid w:val="00821507"/>
    <w:rsid w:val="0082169C"/>
    <w:rsid w:val="008219BD"/>
    <w:rsid w:val="0082217A"/>
    <w:rsid w:val="00822893"/>
    <w:rsid w:val="00822BF8"/>
    <w:rsid w:val="00823377"/>
    <w:rsid w:val="008239C3"/>
    <w:rsid w:val="00823CC2"/>
    <w:rsid w:val="00823DDE"/>
    <w:rsid w:val="008240D6"/>
    <w:rsid w:val="00824369"/>
    <w:rsid w:val="008244DE"/>
    <w:rsid w:val="008247A9"/>
    <w:rsid w:val="0082492B"/>
    <w:rsid w:val="00824EA9"/>
    <w:rsid w:val="00825899"/>
    <w:rsid w:val="0082596C"/>
    <w:rsid w:val="00825D91"/>
    <w:rsid w:val="008261A0"/>
    <w:rsid w:val="008269A3"/>
    <w:rsid w:val="0082785F"/>
    <w:rsid w:val="00827F6B"/>
    <w:rsid w:val="008301A5"/>
    <w:rsid w:val="008307D9"/>
    <w:rsid w:val="00830B45"/>
    <w:rsid w:val="008325C0"/>
    <w:rsid w:val="0083268E"/>
    <w:rsid w:val="008326EA"/>
    <w:rsid w:val="00832EEC"/>
    <w:rsid w:val="00832F31"/>
    <w:rsid w:val="0083329A"/>
    <w:rsid w:val="008335B9"/>
    <w:rsid w:val="00833B72"/>
    <w:rsid w:val="00833B99"/>
    <w:rsid w:val="00833DBD"/>
    <w:rsid w:val="00833F43"/>
    <w:rsid w:val="00833F8A"/>
    <w:rsid w:val="008342A0"/>
    <w:rsid w:val="008344B1"/>
    <w:rsid w:val="008347B8"/>
    <w:rsid w:val="00834986"/>
    <w:rsid w:val="00834D60"/>
    <w:rsid w:val="008352BE"/>
    <w:rsid w:val="00836713"/>
    <w:rsid w:val="00836A59"/>
    <w:rsid w:val="00836DE8"/>
    <w:rsid w:val="008373F6"/>
    <w:rsid w:val="008374BF"/>
    <w:rsid w:val="008377CF"/>
    <w:rsid w:val="008377D9"/>
    <w:rsid w:val="00837A17"/>
    <w:rsid w:val="00837BBF"/>
    <w:rsid w:val="00837C17"/>
    <w:rsid w:val="00837DC6"/>
    <w:rsid w:val="00840DCF"/>
    <w:rsid w:val="0084113C"/>
    <w:rsid w:val="00841468"/>
    <w:rsid w:val="00841587"/>
    <w:rsid w:val="00842336"/>
    <w:rsid w:val="0084251C"/>
    <w:rsid w:val="0084256B"/>
    <w:rsid w:val="00842778"/>
    <w:rsid w:val="00842F72"/>
    <w:rsid w:val="00843449"/>
    <w:rsid w:val="00843FCC"/>
    <w:rsid w:val="00844466"/>
    <w:rsid w:val="00844852"/>
    <w:rsid w:val="00844995"/>
    <w:rsid w:val="00844A13"/>
    <w:rsid w:val="00844B0A"/>
    <w:rsid w:val="00844D9C"/>
    <w:rsid w:val="00845116"/>
    <w:rsid w:val="00845337"/>
    <w:rsid w:val="008454BE"/>
    <w:rsid w:val="00845666"/>
    <w:rsid w:val="00845E39"/>
    <w:rsid w:val="00846845"/>
    <w:rsid w:val="00847232"/>
    <w:rsid w:val="00847332"/>
    <w:rsid w:val="00847477"/>
    <w:rsid w:val="00847528"/>
    <w:rsid w:val="008476DE"/>
    <w:rsid w:val="008477F3"/>
    <w:rsid w:val="00847838"/>
    <w:rsid w:val="00847FB1"/>
    <w:rsid w:val="008502CA"/>
    <w:rsid w:val="00850696"/>
    <w:rsid w:val="00850773"/>
    <w:rsid w:val="00850986"/>
    <w:rsid w:val="00850EBC"/>
    <w:rsid w:val="0085129F"/>
    <w:rsid w:val="00851427"/>
    <w:rsid w:val="008514DC"/>
    <w:rsid w:val="008519F9"/>
    <w:rsid w:val="00851E22"/>
    <w:rsid w:val="00851E60"/>
    <w:rsid w:val="00851FAF"/>
    <w:rsid w:val="0085295A"/>
    <w:rsid w:val="008535AF"/>
    <w:rsid w:val="008539AA"/>
    <w:rsid w:val="00853ADE"/>
    <w:rsid w:val="00853AFB"/>
    <w:rsid w:val="0085488A"/>
    <w:rsid w:val="00855091"/>
    <w:rsid w:val="00855297"/>
    <w:rsid w:val="008556CB"/>
    <w:rsid w:val="008556D9"/>
    <w:rsid w:val="00855819"/>
    <w:rsid w:val="00855A54"/>
    <w:rsid w:val="00855C0E"/>
    <w:rsid w:val="00855EF3"/>
    <w:rsid w:val="00856004"/>
    <w:rsid w:val="0085638D"/>
    <w:rsid w:val="008568B9"/>
    <w:rsid w:val="00856C66"/>
    <w:rsid w:val="008574AB"/>
    <w:rsid w:val="00857881"/>
    <w:rsid w:val="00857DA5"/>
    <w:rsid w:val="008600D2"/>
    <w:rsid w:val="0086024A"/>
    <w:rsid w:val="008604F7"/>
    <w:rsid w:val="008605EF"/>
    <w:rsid w:val="00860600"/>
    <w:rsid w:val="00860706"/>
    <w:rsid w:val="00860AFA"/>
    <w:rsid w:val="0086128E"/>
    <w:rsid w:val="0086130F"/>
    <w:rsid w:val="008615E1"/>
    <w:rsid w:val="00861919"/>
    <w:rsid w:val="00861A46"/>
    <w:rsid w:val="00862116"/>
    <w:rsid w:val="00862770"/>
    <w:rsid w:val="00862DF6"/>
    <w:rsid w:val="008631C2"/>
    <w:rsid w:val="0086344A"/>
    <w:rsid w:val="00863A23"/>
    <w:rsid w:val="00863B53"/>
    <w:rsid w:val="00863B68"/>
    <w:rsid w:val="00863C25"/>
    <w:rsid w:val="008644DB"/>
    <w:rsid w:val="0086486A"/>
    <w:rsid w:val="008648E1"/>
    <w:rsid w:val="0086491E"/>
    <w:rsid w:val="0086507C"/>
    <w:rsid w:val="00865087"/>
    <w:rsid w:val="00865DB9"/>
    <w:rsid w:val="008664FC"/>
    <w:rsid w:val="00866C31"/>
    <w:rsid w:val="00866D5D"/>
    <w:rsid w:val="00866E72"/>
    <w:rsid w:val="008673AF"/>
    <w:rsid w:val="0086746B"/>
    <w:rsid w:val="008674CC"/>
    <w:rsid w:val="008677B9"/>
    <w:rsid w:val="008677E8"/>
    <w:rsid w:val="00867FBF"/>
    <w:rsid w:val="00867FCA"/>
    <w:rsid w:val="0087083E"/>
    <w:rsid w:val="00870EC8"/>
    <w:rsid w:val="00870FB1"/>
    <w:rsid w:val="0087150D"/>
    <w:rsid w:val="008715C7"/>
    <w:rsid w:val="00872547"/>
    <w:rsid w:val="008726F6"/>
    <w:rsid w:val="0087279D"/>
    <w:rsid w:val="008733B2"/>
    <w:rsid w:val="008733C6"/>
    <w:rsid w:val="00873412"/>
    <w:rsid w:val="008736CE"/>
    <w:rsid w:val="008743A7"/>
    <w:rsid w:val="00874613"/>
    <w:rsid w:val="00874BDF"/>
    <w:rsid w:val="00874E1B"/>
    <w:rsid w:val="008750A5"/>
    <w:rsid w:val="00875641"/>
    <w:rsid w:val="00875804"/>
    <w:rsid w:val="008765F1"/>
    <w:rsid w:val="00876939"/>
    <w:rsid w:val="00876BFB"/>
    <w:rsid w:val="00876E02"/>
    <w:rsid w:val="00876E7A"/>
    <w:rsid w:val="00877216"/>
    <w:rsid w:val="00880056"/>
    <w:rsid w:val="00880130"/>
    <w:rsid w:val="00880415"/>
    <w:rsid w:val="008807C5"/>
    <w:rsid w:val="00880B06"/>
    <w:rsid w:val="0088119A"/>
    <w:rsid w:val="0088125C"/>
    <w:rsid w:val="008817EB"/>
    <w:rsid w:val="00881987"/>
    <w:rsid w:val="00881EB3"/>
    <w:rsid w:val="00881EFC"/>
    <w:rsid w:val="00882990"/>
    <w:rsid w:val="008829D7"/>
    <w:rsid w:val="00882ACA"/>
    <w:rsid w:val="00882B02"/>
    <w:rsid w:val="00882DE0"/>
    <w:rsid w:val="00882EAB"/>
    <w:rsid w:val="00883054"/>
    <w:rsid w:val="008839C6"/>
    <w:rsid w:val="00883B44"/>
    <w:rsid w:val="00883D0D"/>
    <w:rsid w:val="0088436E"/>
    <w:rsid w:val="0088450D"/>
    <w:rsid w:val="008847C4"/>
    <w:rsid w:val="00884AA4"/>
    <w:rsid w:val="00884CF8"/>
    <w:rsid w:val="00885164"/>
    <w:rsid w:val="00885523"/>
    <w:rsid w:val="00885957"/>
    <w:rsid w:val="00885C6D"/>
    <w:rsid w:val="00885F77"/>
    <w:rsid w:val="00886048"/>
    <w:rsid w:val="008864CE"/>
    <w:rsid w:val="00886571"/>
    <w:rsid w:val="00886895"/>
    <w:rsid w:val="00886BA7"/>
    <w:rsid w:val="00886C84"/>
    <w:rsid w:val="00886DCB"/>
    <w:rsid w:val="008870CC"/>
    <w:rsid w:val="00887A8E"/>
    <w:rsid w:val="00887E74"/>
    <w:rsid w:val="00887F9D"/>
    <w:rsid w:val="008905D5"/>
    <w:rsid w:val="008909CD"/>
    <w:rsid w:val="00891584"/>
    <w:rsid w:val="00891696"/>
    <w:rsid w:val="008918BA"/>
    <w:rsid w:val="00891A17"/>
    <w:rsid w:val="00891F30"/>
    <w:rsid w:val="008920BC"/>
    <w:rsid w:val="0089220C"/>
    <w:rsid w:val="0089226B"/>
    <w:rsid w:val="00892B5B"/>
    <w:rsid w:val="00892CA7"/>
    <w:rsid w:val="00892E7E"/>
    <w:rsid w:val="008932B9"/>
    <w:rsid w:val="0089334C"/>
    <w:rsid w:val="00893657"/>
    <w:rsid w:val="0089396A"/>
    <w:rsid w:val="00893A10"/>
    <w:rsid w:val="00893B9E"/>
    <w:rsid w:val="008945F6"/>
    <w:rsid w:val="0089500A"/>
    <w:rsid w:val="00895301"/>
    <w:rsid w:val="0089580F"/>
    <w:rsid w:val="008958C1"/>
    <w:rsid w:val="008958EE"/>
    <w:rsid w:val="00895B74"/>
    <w:rsid w:val="00895F2F"/>
    <w:rsid w:val="00896193"/>
    <w:rsid w:val="00896AB4"/>
    <w:rsid w:val="00896C4C"/>
    <w:rsid w:val="00896EA6"/>
    <w:rsid w:val="008972C6"/>
    <w:rsid w:val="00897492"/>
    <w:rsid w:val="00897575"/>
    <w:rsid w:val="008978C7"/>
    <w:rsid w:val="00897BC0"/>
    <w:rsid w:val="00897FA9"/>
    <w:rsid w:val="008A0063"/>
    <w:rsid w:val="008A00BA"/>
    <w:rsid w:val="008A027E"/>
    <w:rsid w:val="008A04BE"/>
    <w:rsid w:val="008A0798"/>
    <w:rsid w:val="008A07C9"/>
    <w:rsid w:val="008A0C5C"/>
    <w:rsid w:val="008A1209"/>
    <w:rsid w:val="008A18D7"/>
    <w:rsid w:val="008A1952"/>
    <w:rsid w:val="008A1C56"/>
    <w:rsid w:val="008A2237"/>
    <w:rsid w:val="008A2D84"/>
    <w:rsid w:val="008A2EAA"/>
    <w:rsid w:val="008A3676"/>
    <w:rsid w:val="008A3808"/>
    <w:rsid w:val="008A3AFD"/>
    <w:rsid w:val="008A3DFA"/>
    <w:rsid w:val="008A3F5D"/>
    <w:rsid w:val="008A4392"/>
    <w:rsid w:val="008A44F8"/>
    <w:rsid w:val="008A466E"/>
    <w:rsid w:val="008A48F5"/>
    <w:rsid w:val="008A4B6F"/>
    <w:rsid w:val="008A4C1C"/>
    <w:rsid w:val="008A4CE6"/>
    <w:rsid w:val="008A4F77"/>
    <w:rsid w:val="008A52C6"/>
    <w:rsid w:val="008A6289"/>
    <w:rsid w:val="008A67DA"/>
    <w:rsid w:val="008A6C13"/>
    <w:rsid w:val="008A705B"/>
    <w:rsid w:val="008A768C"/>
    <w:rsid w:val="008A7A2B"/>
    <w:rsid w:val="008A7E46"/>
    <w:rsid w:val="008A7E73"/>
    <w:rsid w:val="008A7EA1"/>
    <w:rsid w:val="008B03D0"/>
    <w:rsid w:val="008B03E4"/>
    <w:rsid w:val="008B0A00"/>
    <w:rsid w:val="008B0B26"/>
    <w:rsid w:val="008B15DA"/>
    <w:rsid w:val="008B183C"/>
    <w:rsid w:val="008B1AA9"/>
    <w:rsid w:val="008B1EFC"/>
    <w:rsid w:val="008B1F1A"/>
    <w:rsid w:val="008B287C"/>
    <w:rsid w:val="008B2EF8"/>
    <w:rsid w:val="008B3095"/>
    <w:rsid w:val="008B3530"/>
    <w:rsid w:val="008B3C7C"/>
    <w:rsid w:val="008B49D5"/>
    <w:rsid w:val="008B4B5D"/>
    <w:rsid w:val="008B5331"/>
    <w:rsid w:val="008B54A6"/>
    <w:rsid w:val="008B5C1C"/>
    <w:rsid w:val="008B5EB4"/>
    <w:rsid w:val="008B66D7"/>
    <w:rsid w:val="008B68CC"/>
    <w:rsid w:val="008B6B6E"/>
    <w:rsid w:val="008B6F1B"/>
    <w:rsid w:val="008B7024"/>
    <w:rsid w:val="008B7396"/>
    <w:rsid w:val="008B73F0"/>
    <w:rsid w:val="008B7458"/>
    <w:rsid w:val="008B74AD"/>
    <w:rsid w:val="008C01FD"/>
    <w:rsid w:val="008C065E"/>
    <w:rsid w:val="008C0D26"/>
    <w:rsid w:val="008C0EAF"/>
    <w:rsid w:val="008C0F14"/>
    <w:rsid w:val="008C0F3B"/>
    <w:rsid w:val="008C1127"/>
    <w:rsid w:val="008C11D1"/>
    <w:rsid w:val="008C11E6"/>
    <w:rsid w:val="008C1530"/>
    <w:rsid w:val="008C199C"/>
    <w:rsid w:val="008C1F85"/>
    <w:rsid w:val="008C2272"/>
    <w:rsid w:val="008C23AE"/>
    <w:rsid w:val="008C2A7A"/>
    <w:rsid w:val="008C2A8D"/>
    <w:rsid w:val="008C2FE0"/>
    <w:rsid w:val="008C3224"/>
    <w:rsid w:val="008C42EF"/>
    <w:rsid w:val="008C46BD"/>
    <w:rsid w:val="008C4787"/>
    <w:rsid w:val="008C4943"/>
    <w:rsid w:val="008C4FE5"/>
    <w:rsid w:val="008C504F"/>
    <w:rsid w:val="008C54DD"/>
    <w:rsid w:val="008C553E"/>
    <w:rsid w:val="008C60A3"/>
    <w:rsid w:val="008C61A1"/>
    <w:rsid w:val="008C62B8"/>
    <w:rsid w:val="008C6688"/>
    <w:rsid w:val="008C668B"/>
    <w:rsid w:val="008C6A75"/>
    <w:rsid w:val="008C6AF3"/>
    <w:rsid w:val="008C6BA9"/>
    <w:rsid w:val="008C6D1A"/>
    <w:rsid w:val="008C6DE6"/>
    <w:rsid w:val="008C7119"/>
    <w:rsid w:val="008C71B1"/>
    <w:rsid w:val="008C7698"/>
    <w:rsid w:val="008C7B5F"/>
    <w:rsid w:val="008C7C0E"/>
    <w:rsid w:val="008D026A"/>
    <w:rsid w:val="008D0536"/>
    <w:rsid w:val="008D069B"/>
    <w:rsid w:val="008D087C"/>
    <w:rsid w:val="008D0BCB"/>
    <w:rsid w:val="008D0BED"/>
    <w:rsid w:val="008D1257"/>
    <w:rsid w:val="008D15DA"/>
    <w:rsid w:val="008D19C2"/>
    <w:rsid w:val="008D1E05"/>
    <w:rsid w:val="008D1E7E"/>
    <w:rsid w:val="008D2843"/>
    <w:rsid w:val="008D29EC"/>
    <w:rsid w:val="008D2B36"/>
    <w:rsid w:val="008D3303"/>
    <w:rsid w:val="008D360A"/>
    <w:rsid w:val="008D3726"/>
    <w:rsid w:val="008D3B88"/>
    <w:rsid w:val="008D3E41"/>
    <w:rsid w:val="008D3EEB"/>
    <w:rsid w:val="008D3FF3"/>
    <w:rsid w:val="008D4069"/>
    <w:rsid w:val="008D4677"/>
    <w:rsid w:val="008D4B57"/>
    <w:rsid w:val="008D52D9"/>
    <w:rsid w:val="008D54BE"/>
    <w:rsid w:val="008D5811"/>
    <w:rsid w:val="008D59A9"/>
    <w:rsid w:val="008D5C5C"/>
    <w:rsid w:val="008D5D21"/>
    <w:rsid w:val="008D5EC7"/>
    <w:rsid w:val="008D5F90"/>
    <w:rsid w:val="008D607E"/>
    <w:rsid w:val="008D691E"/>
    <w:rsid w:val="008D6A33"/>
    <w:rsid w:val="008D6CAA"/>
    <w:rsid w:val="008D6EE6"/>
    <w:rsid w:val="008E10D9"/>
    <w:rsid w:val="008E15C2"/>
    <w:rsid w:val="008E15F6"/>
    <w:rsid w:val="008E1633"/>
    <w:rsid w:val="008E17A4"/>
    <w:rsid w:val="008E1E8B"/>
    <w:rsid w:val="008E1FCA"/>
    <w:rsid w:val="008E2347"/>
    <w:rsid w:val="008E24F6"/>
    <w:rsid w:val="008E2590"/>
    <w:rsid w:val="008E3490"/>
    <w:rsid w:val="008E3976"/>
    <w:rsid w:val="008E39BC"/>
    <w:rsid w:val="008E3A15"/>
    <w:rsid w:val="008E42B8"/>
    <w:rsid w:val="008E4671"/>
    <w:rsid w:val="008E490A"/>
    <w:rsid w:val="008E51A1"/>
    <w:rsid w:val="008E535A"/>
    <w:rsid w:val="008E562E"/>
    <w:rsid w:val="008E5F6D"/>
    <w:rsid w:val="008E5FA7"/>
    <w:rsid w:val="008E62C4"/>
    <w:rsid w:val="008E6419"/>
    <w:rsid w:val="008E64A2"/>
    <w:rsid w:val="008E67D2"/>
    <w:rsid w:val="008E72F3"/>
    <w:rsid w:val="008E736D"/>
    <w:rsid w:val="008E74AC"/>
    <w:rsid w:val="008E7840"/>
    <w:rsid w:val="008E7C59"/>
    <w:rsid w:val="008E7CCD"/>
    <w:rsid w:val="008F0530"/>
    <w:rsid w:val="008F054D"/>
    <w:rsid w:val="008F0586"/>
    <w:rsid w:val="008F0E82"/>
    <w:rsid w:val="008F1032"/>
    <w:rsid w:val="008F136F"/>
    <w:rsid w:val="008F179F"/>
    <w:rsid w:val="008F1A45"/>
    <w:rsid w:val="008F1B2C"/>
    <w:rsid w:val="008F1B91"/>
    <w:rsid w:val="008F1EB5"/>
    <w:rsid w:val="008F1EBA"/>
    <w:rsid w:val="008F2053"/>
    <w:rsid w:val="008F240C"/>
    <w:rsid w:val="008F240F"/>
    <w:rsid w:val="008F26F4"/>
    <w:rsid w:val="008F2C56"/>
    <w:rsid w:val="008F2E22"/>
    <w:rsid w:val="008F3632"/>
    <w:rsid w:val="008F3740"/>
    <w:rsid w:val="008F39EC"/>
    <w:rsid w:val="008F3A6A"/>
    <w:rsid w:val="008F3C59"/>
    <w:rsid w:val="008F3E93"/>
    <w:rsid w:val="008F484D"/>
    <w:rsid w:val="008F489B"/>
    <w:rsid w:val="008F48E7"/>
    <w:rsid w:val="008F4924"/>
    <w:rsid w:val="008F5043"/>
    <w:rsid w:val="008F5947"/>
    <w:rsid w:val="008F61D8"/>
    <w:rsid w:val="008F67F5"/>
    <w:rsid w:val="008F6A95"/>
    <w:rsid w:val="008F6F0F"/>
    <w:rsid w:val="008F6F2F"/>
    <w:rsid w:val="008F6F8D"/>
    <w:rsid w:val="008F722F"/>
    <w:rsid w:val="008F768A"/>
    <w:rsid w:val="008F7B64"/>
    <w:rsid w:val="00900088"/>
    <w:rsid w:val="009006DC"/>
    <w:rsid w:val="00900743"/>
    <w:rsid w:val="009011ED"/>
    <w:rsid w:val="009012C3"/>
    <w:rsid w:val="009019D0"/>
    <w:rsid w:val="00901B91"/>
    <w:rsid w:val="00901D18"/>
    <w:rsid w:val="00901D87"/>
    <w:rsid w:val="0090212D"/>
    <w:rsid w:val="00902303"/>
    <w:rsid w:val="009023EE"/>
    <w:rsid w:val="009025A1"/>
    <w:rsid w:val="00902A6B"/>
    <w:rsid w:val="00902A82"/>
    <w:rsid w:val="00902DF5"/>
    <w:rsid w:val="00902F00"/>
    <w:rsid w:val="009031A2"/>
    <w:rsid w:val="0090325F"/>
    <w:rsid w:val="00903377"/>
    <w:rsid w:val="00903604"/>
    <w:rsid w:val="00903905"/>
    <w:rsid w:val="00903DD9"/>
    <w:rsid w:val="00903F96"/>
    <w:rsid w:val="00903FD7"/>
    <w:rsid w:val="009044EF"/>
    <w:rsid w:val="00904BD1"/>
    <w:rsid w:val="00904F1D"/>
    <w:rsid w:val="00904F96"/>
    <w:rsid w:val="0090526C"/>
    <w:rsid w:val="00905329"/>
    <w:rsid w:val="009056D9"/>
    <w:rsid w:val="00905CE6"/>
    <w:rsid w:val="00906BD7"/>
    <w:rsid w:val="00906D4F"/>
    <w:rsid w:val="00907465"/>
    <w:rsid w:val="009079A6"/>
    <w:rsid w:val="00907AC0"/>
    <w:rsid w:val="00907C72"/>
    <w:rsid w:val="0091007D"/>
    <w:rsid w:val="0091017E"/>
    <w:rsid w:val="0091086C"/>
    <w:rsid w:val="00910C4C"/>
    <w:rsid w:val="00910D05"/>
    <w:rsid w:val="00911208"/>
    <w:rsid w:val="009113A9"/>
    <w:rsid w:val="009117A4"/>
    <w:rsid w:val="009119FF"/>
    <w:rsid w:val="00911E2A"/>
    <w:rsid w:val="00911E2D"/>
    <w:rsid w:val="00912059"/>
    <w:rsid w:val="0091244E"/>
    <w:rsid w:val="00912B1C"/>
    <w:rsid w:val="00912C90"/>
    <w:rsid w:val="00913EDC"/>
    <w:rsid w:val="009147FC"/>
    <w:rsid w:val="00914AFD"/>
    <w:rsid w:val="00914BA0"/>
    <w:rsid w:val="00915A17"/>
    <w:rsid w:val="0091670A"/>
    <w:rsid w:val="009169D9"/>
    <w:rsid w:val="00917063"/>
    <w:rsid w:val="009171E2"/>
    <w:rsid w:val="009178DC"/>
    <w:rsid w:val="00917A4B"/>
    <w:rsid w:val="00917B4D"/>
    <w:rsid w:val="00917C7F"/>
    <w:rsid w:val="00917E05"/>
    <w:rsid w:val="009202AD"/>
    <w:rsid w:val="00920340"/>
    <w:rsid w:val="00920471"/>
    <w:rsid w:val="00920576"/>
    <w:rsid w:val="009206E3"/>
    <w:rsid w:val="00920766"/>
    <w:rsid w:val="0092076D"/>
    <w:rsid w:val="009207E9"/>
    <w:rsid w:val="00920812"/>
    <w:rsid w:val="0092086C"/>
    <w:rsid w:val="00920C53"/>
    <w:rsid w:val="00920F01"/>
    <w:rsid w:val="009210F6"/>
    <w:rsid w:val="009217FD"/>
    <w:rsid w:val="0092191B"/>
    <w:rsid w:val="009220B3"/>
    <w:rsid w:val="009221C2"/>
    <w:rsid w:val="0092264F"/>
    <w:rsid w:val="00922B8F"/>
    <w:rsid w:val="00923835"/>
    <w:rsid w:val="0092451B"/>
    <w:rsid w:val="00924653"/>
    <w:rsid w:val="009249C5"/>
    <w:rsid w:val="00925129"/>
    <w:rsid w:val="009254A1"/>
    <w:rsid w:val="009256E6"/>
    <w:rsid w:val="00925DC7"/>
    <w:rsid w:val="009264F3"/>
    <w:rsid w:val="009267F0"/>
    <w:rsid w:val="00926928"/>
    <w:rsid w:val="00926A25"/>
    <w:rsid w:val="00926AD5"/>
    <w:rsid w:val="0092751E"/>
    <w:rsid w:val="00927B6E"/>
    <w:rsid w:val="00930340"/>
    <w:rsid w:val="009305D4"/>
    <w:rsid w:val="00930620"/>
    <w:rsid w:val="009306B6"/>
    <w:rsid w:val="00930C1B"/>
    <w:rsid w:val="009311CC"/>
    <w:rsid w:val="00931288"/>
    <w:rsid w:val="009313CB"/>
    <w:rsid w:val="009316BB"/>
    <w:rsid w:val="00931768"/>
    <w:rsid w:val="00931B6A"/>
    <w:rsid w:val="00931E8D"/>
    <w:rsid w:val="00931FD1"/>
    <w:rsid w:val="0093208B"/>
    <w:rsid w:val="00932C10"/>
    <w:rsid w:val="00932D11"/>
    <w:rsid w:val="00932E41"/>
    <w:rsid w:val="009334A0"/>
    <w:rsid w:val="00933B58"/>
    <w:rsid w:val="009345E2"/>
    <w:rsid w:val="00934798"/>
    <w:rsid w:val="009352F9"/>
    <w:rsid w:val="0093541A"/>
    <w:rsid w:val="009357E3"/>
    <w:rsid w:val="0093592C"/>
    <w:rsid w:val="00935B9D"/>
    <w:rsid w:val="00935C0E"/>
    <w:rsid w:val="00935DD4"/>
    <w:rsid w:val="00936352"/>
    <w:rsid w:val="00936553"/>
    <w:rsid w:val="009368D8"/>
    <w:rsid w:val="009370E6"/>
    <w:rsid w:val="00937424"/>
    <w:rsid w:val="009374FF"/>
    <w:rsid w:val="0093751C"/>
    <w:rsid w:val="00937E32"/>
    <w:rsid w:val="00937E48"/>
    <w:rsid w:val="00940999"/>
    <w:rsid w:val="00941190"/>
    <w:rsid w:val="009411B0"/>
    <w:rsid w:val="00941639"/>
    <w:rsid w:val="0094177A"/>
    <w:rsid w:val="00941BF3"/>
    <w:rsid w:val="00941DAB"/>
    <w:rsid w:val="00942859"/>
    <w:rsid w:val="00942B09"/>
    <w:rsid w:val="00942F8C"/>
    <w:rsid w:val="00943168"/>
    <w:rsid w:val="0094351A"/>
    <w:rsid w:val="009436AA"/>
    <w:rsid w:val="00943704"/>
    <w:rsid w:val="009438A1"/>
    <w:rsid w:val="00943913"/>
    <w:rsid w:val="00943966"/>
    <w:rsid w:val="00943AC1"/>
    <w:rsid w:val="00943EF2"/>
    <w:rsid w:val="0094406D"/>
    <w:rsid w:val="00944126"/>
    <w:rsid w:val="009441B2"/>
    <w:rsid w:val="00944423"/>
    <w:rsid w:val="009445BA"/>
    <w:rsid w:val="00945993"/>
    <w:rsid w:val="00945D93"/>
    <w:rsid w:val="00946299"/>
    <w:rsid w:val="009462B7"/>
    <w:rsid w:val="00946A9D"/>
    <w:rsid w:val="00946E1A"/>
    <w:rsid w:val="0094700C"/>
    <w:rsid w:val="00947559"/>
    <w:rsid w:val="00947B63"/>
    <w:rsid w:val="00947F37"/>
    <w:rsid w:val="00950729"/>
    <w:rsid w:val="00950B6E"/>
    <w:rsid w:val="00950D2C"/>
    <w:rsid w:val="00950DDA"/>
    <w:rsid w:val="00950EA5"/>
    <w:rsid w:val="009511D4"/>
    <w:rsid w:val="00951249"/>
    <w:rsid w:val="00951493"/>
    <w:rsid w:val="00951576"/>
    <w:rsid w:val="00951580"/>
    <w:rsid w:val="009515D8"/>
    <w:rsid w:val="009515F9"/>
    <w:rsid w:val="009519B8"/>
    <w:rsid w:val="00952C1E"/>
    <w:rsid w:val="00952ECD"/>
    <w:rsid w:val="00952FC5"/>
    <w:rsid w:val="00953761"/>
    <w:rsid w:val="009539C1"/>
    <w:rsid w:val="00953C6C"/>
    <w:rsid w:val="00953D18"/>
    <w:rsid w:val="00953D7B"/>
    <w:rsid w:val="009540AD"/>
    <w:rsid w:val="00954664"/>
    <w:rsid w:val="00954899"/>
    <w:rsid w:val="00954C1D"/>
    <w:rsid w:val="00955145"/>
    <w:rsid w:val="00955204"/>
    <w:rsid w:val="0095544A"/>
    <w:rsid w:val="0095589F"/>
    <w:rsid w:val="00955AA3"/>
    <w:rsid w:val="00955F30"/>
    <w:rsid w:val="00956089"/>
    <w:rsid w:val="00956387"/>
    <w:rsid w:val="009564B7"/>
    <w:rsid w:val="009566E3"/>
    <w:rsid w:val="009568B0"/>
    <w:rsid w:val="00956DC5"/>
    <w:rsid w:val="009571EE"/>
    <w:rsid w:val="00957272"/>
    <w:rsid w:val="00957387"/>
    <w:rsid w:val="009575E8"/>
    <w:rsid w:val="009576C9"/>
    <w:rsid w:val="009576D4"/>
    <w:rsid w:val="0095776A"/>
    <w:rsid w:val="00957A72"/>
    <w:rsid w:val="00957C20"/>
    <w:rsid w:val="00957D32"/>
    <w:rsid w:val="00957DBC"/>
    <w:rsid w:val="0096066A"/>
    <w:rsid w:val="0096067E"/>
    <w:rsid w:val="00960707"/>
    <w:rsid w:val="009609BE"/>
    <w:rsid w:val="00960C1C"/>
    <w:rsid w:val="00960CB4"/>
    <w:rsid w:val="00960E19"/>
    <w:rsid w:val="0096124D"/>
    <w:rsid w:val="009612B5"/>
    <w:rsid w:val="009613CD"/>
    <w:rsid w:val="00961501"/>
    <w:rsid w:val="009616C6"/>
    <w:rsid w:val="009617A9"/>
    <w:rsid w:val="00961C79"/>
    <w:rsid w:val="00961E6F"/>
    <w:rsid w:val="0096211A"/>
    <w:rsid w:val="0096228F"/>
    <w:rsid w:val="00962360"/>
    <w:rsid w:val="00962903"/>
    <w:rsid w:val="00962CE0"/>
    <w:rsid w:val="00963186"/>
    <w:rsid w:val="0096324D"/>
    <w:rsid w:val="0096351D"/>
    <w:rsid w:val="009639B1"/>
    <w:rsid w:val="00963AFF"/>
    <w:rsid w:val="00963BB6"/>
    <w:rsid w:val="00963FC4"/>
    <w:rsid w:val="009641F5"/>
    <w:rsid w:val="009649D3"/>
    <w:rsid w:val="009649F0"/>
    <w:rsid w:val="00964BDA"/>
    <w:rsid w:val="00964F19"/>
    <w:rsid w:val="009652FA"/>
    <w:rsid w:val="009652FB"/>
    <w:rsid w:val="00965DEC"/>
    <w:rsid w:val="00966274"/>
    <w:rsid w:val="009678D7"/>
    <w:rsid w:val="00967BD5"/>
    <w:rsid w:val="00967C87"/>
    <w:rsid w:val="00970145"/>
    <w:rsid w:val="009703EB"/>
    <w:rsid w:val="0097044A"/>
    <w:rsid w:val="00970571"/>
    <w:rsid w:val="009706CA"/>
    <w:rsid w:val="00970E94"/>
    <w:rsid w:val="00971105"/>
    <w:rsid w:val="009711D3"/>
    <w:rsid w:val="009712F1"/>
    <w:rsid w:val="00971A16"/>
    <w:rsid w:val="009721D4"/>
    <w:rsid w:val="0097265B"/>
    <w:rsid w:val="009727C4"/>
    <w:rsid w:val="009731AD"/>
    <w:rsid w:val="00973317"/>
    <w:rsid w:val="00973B58"/>
    <w:rsid w:val="00973B6C"/>
    <w:rsid w:val="00973CE3"/>
    <w:rsid w:val="00973EDB"/>
    <w:rsid w:val="00974724"/>
    <w:rsid w:val="00974761"/>
    <w:rsid w:val="009748A4"/>
    <w:rsid w:val="00974AC6"/>
    <w:rsid w:val="00975351"/>
    <w:rsid w:val="00975527"/>
    <w:rsid w:val="00976DD2"/>
    <w:rsid w:val="00977022"/>
    <w:rsid w:val="0097714A"/>
    <w:rsid w:val="00977474"/>
    <w:rsid w:val="009777A6"/>
    <w:rsid w:val="00977C29"/>
    <w:rsid w:val="00977D9E"/>
    <w:rsid w:val="009815E2"/>
    <w:rsid w:val="00981927"/>
    <w:rsid w:val="00981B34"/>
    <w:rsid w:val="00981B40"/>
    <w:rsid w:val="00981BEC"/>
    <w:rsid w:val="00981DCF"/>
    <w:rsid w:val="00981E8D"/>
    <w:rsid w:val="0098210E"/>
    <w:rsid w:val="0098225E"/>
    <w:rsid w:val="00982430"/>
    <w:rsid w:val="0098285A"/>
    <w:rsid w:val="009835BF"/>
    <w:rsid w:val="0098364E"/>
    <w:rsid w:val="009838B9"/>
    <w:rsid w:val="00983A08"/>
    <w:rsid w:val="00983E77"/>
    <w:rsid w:val="00984485"/>
    <w:rsid w:val="009844FF"/>
    <w:rsid w:val="00984693"/>
    <w:rsid w:val="00984926"/>
    <w:rsid w:val="00984950"/>
    <w:rsid w:val="00984C59"/>
    <w:rsid w:val="00984C91"/>
    <w:rsid w:val="00985776"/>
    <w:rsid w:val="00985C8C"/>
    <w:rsid w:val="00985F06"/>
    <w:rsid w:val="009861A4"/>
    <w:rsid w:val="00986573"/>
    <w:rsid w:val="00986ABB"/>
    <w:rsid w:val="00986BA6"/>
    <w:rsid w:val="00986D29"/>
    <w:rsid w:val="00986EA0"/>
    <w:rsid w:val="009876AA"/>
    <w:rsid w:val="00987705"/>
    <w:rsid w:val="00987DD4"/>
    <w:rsid w:val="009900B5"/>
    <w:rsid w:val="0099046D"/>
    <w:rsid w:val="009904BD"/>
    <w:rsid w:val="009907ED"/>
    <w:rsid w:val="00990987"/>
    <w:rsid w:val="009909AE"/>
    <w:rsid w:val="00990F86"/>
    <w:rsid w:val="0099102D"/>
    <w:rsid w:val="00991A51"/>
    <w:rsid w:val="00991BFE"/>
    <w:rsid w:val="00991D61"/>
    <w:rsid w:val="00991EE5"/>
    <w:rsid w:val="009923DA"/>
    <w:rsid w:val="00992426"/>
    <w:rsid w:val="00992522"/>
    <w:rsid w:val="00992547"/>
    <w:rsid w:val="009925C5"/>
    <w:rsid w:val="009930DF"/>
    <w:rsid w:val="0099315C"/>
    <w:rsid w:val="0099332B"/>
    <w:rsid w:val="009933EA"/>
    <w:rsid w:val="00993634"/>
    <w:rsid w:val="009939C2"/>
    <w:rsid w:val="00994721"/>
    <w:rsid w:val="00994D18"/>
    <w:rsid w:val="00994D68"/>
    <w:rsid w:val="009960B0"/>
    <w:rsid w:val="0099617B"/>
    <w:rsid w:val="00996358"/>
    <w:rsid w:val="00996468"/>
    <w:rsid w:val="009967E9"/>
    <w:rsid w:val="00996D0B"/>
    <w:rsid w:val="00996DD1"/>
    <w:rsid w:val="00996EB6"/>
    <w:rsid w:val="009970F7"/>
    <w:rsid w:val="00997250"/>
    <w:rsid w:val="00997BB6"/>
    <w:rsid w:val="00997BDB"/>
    <w:rsid w:val="009A01C0"/>
    <w:rsid w:val="009A09EC"/>
    <w:rsid w:val="009A0A05"/>
    <w:rsid w:val="009A0E93"/>
    <w:rsid w:val="009A1DAE"/>
    <w:rsid w:val="009A20BF"/>
    <w:rsid w:val="009A24AC"/>
    <w:rsid w:val="009A276C"/>
    <w:rsid w:val="009A2A4A"/>
    <w:rsid w:val="009A2FE7"/>
    <w:rsid w:val="009A30A2"/>
    <w:rsid w:val="009A378B"/>
    <w:rsid w:val="009A3B02"/>
    <w:rsid w:val="009A43DF"/>
    <w:rsid w:val="009A45BA"/>
    <w:rsid w:val="009A47A8"/>
    <w:rsid w:val="009A47AA"/>
    <w:rsid w:val="009A4B25"/>
    <w:rsid w:val="009A5249"/>
    <w:rsid w:val="009A5D44"/>
    <w:rsid w:val="009A5D7D"/>
    <w:rsid w:val="009A605F"/>
    <w:rsid w:val="009A6155"/>
    <w:rsid w:val="009A63DB"/>
    <w:rsid w:val="009A7033"/>
    <w:rsid w:val="009A7272"/>
    <w:rsid w:val="009A7889"/>
    <w:rsid w:val="009A7C3E"/>
    <w:rsid w:val="009B00AB"/>
    <w:rsid w:val="009B00B8"/>
    <w:rsid w:val="009B0125"/>
    <w:rsid w:val="009B02AB"/>
    <w:rsid w:val="009B0935"/>
    <w:rsid w:val="009B118C"/>
    <w:rsid w:val="009B18F7"/>
    <w:rsid w:val="009B1ADA"/>
    <w:rsid w:val="009B1C2E"/>
    <w:rsid w:val="009B1D6D"/>
    <w:rsid w:val="009B1F02"/>
    <w:rsid w:val="009B21E5"/>
    <w:rsid w:val="009B262F"/>
    <w:rsid w:val="009B29C3"/>
    <w:rsid w:val="009B29E8"/>
    <w:rsid w:val="009B2C1B"/>
    <w:rsid w:val="009B3342"/>
    <w:rsid w:val="009B38E8"/>
    <w:rsid w:val="009B3D25"/>
    <w:rsid w:val="009B3F3E"/>
    <w:rsid w:val="009B400C"/>
    <w:rsid w:val="009B42C9"/>
    <w:rsid w:val="009B47D4"/>
    <w:rsid w:val="009B5645"/>
    <w:rsid w:val="009B5713"/>
    <w:rsid w:val="009B58E3"/>
    <w:rsid w:val="009B5AAC"/>
    <w:rsid w:val="009B5C20"/>
    <w:rsid w:val="009B5C6A"/>
    <w:rsid w:val="009B5D83"/>
    <w:rsid w:val="009B5E4F"/>
    <w:rsid w:val="009B6071"/>
    <w:rsid w:val="009B6659"/>
    <w:rsid w:val="009B6735"/>
    <w:rsid w:val="009B6A24"/>
    <w:rsid w:val="009B6EC6"/>
    <w:rsid w:val="009B7065"/>
    <w:rsid w:val="009B71E8"/>
    <w:rsid w:val="009B72AF"/>
    <w:rsid w:val="009B7652"/>
    <w:rsid w:val="009B77A4"/>
    <w:rsid w:val="009B7BFF"/>
    <w:rsid w:val="009B7D7D"/>
    <w:rsid w:val="009C0574"/>
    <w:rsid w:val="009C0B07"/>
    <w:rsid w:val="009C0DDE"/>
    <w:rsid w:val="009C12F6"/>
    <w:rsid w:val="009C16D0"/>
    <w:rsid w:val="009C18F3"/>
    <w:rsid w:val="009C1F24"/>
    <w:rsid w:val="009C21D5"/>
    <w:rsid w:val="009C26F1"/>
    <w:rsid w:val="009C2854"/>
    <w:rsid w:val="009C28A6"/>
    <w:rsid w:val="009C2A6B"/>
    <w:rsid w:val="009C303A"/>
    <w:rsid w:val="009C351C"/>
    <w:rsid w:val="009C3DE9"/>
    <w:rsid w:val="009C3E0D"/>
    <w:rsid w:val="009C3EFA"/>
    <w:rsid w:val="009C447D"/>
    <w:rsid w:val="009C4943"/>
    <w:rsid w:val="009C4B58"/>
    <w:rsid w:val="009C4BEA"/>
    <w:rsid w:val="009C4E4A"/>
    <w:rsid w:val="009C4EAA"/>
    <w:rsid w:val="009C519A"/>
    <w:rsid w:val="009C51EA"/>
    <w:rsid w:val="009C560D"/>
    <w:rsid w:val="009C57E0"/>
    <w:rsid w:val="009C6112"/>
    <w:rsid w:val="009C6187"/>
    <w:rsid w:val="009C6EE4"/>
    <w:rsid w:val="009C767F"/>
    <w:rsid w:val="009C7A75"/>
    <w:rsid w:val="009C7B23"/>
    <w:rsid w:val="009C7C0D"/>
    <w:rsid w:val="009D005A"/>
    <w:rsid w:val="009D00F8"/>
    <w:rsid w:val="009D0741"/>
    <w:rsid w:val="009D076E"/>
    <w:rsid w:val="009D0817"/>
    <w:rsid w:val="009D0B46"/>
    <w:rsid w:val="009D0D0D"/>
    <w:rsid w:val="009D0F38"/>
    <w:rsid w:val="009D118A"/>
    <w:rsid w:val="009D1219"/>
    <w:rsid w:val="009D1267"/>
    <w:rsid w:val="009D23B4"/>
    <w:rsid w:val="009D2849"/>
    <w:rsid w:val="009D2C2E"/>
    <w:rsid w:val="009D2E21"/>
    <w:rsid w:val="009D2F31"/>
    <w:rsid w:val="009D3289"/>
    <w:rsid w:val="009D3318"/>
    <w:rsid w:val="009D352B"/>
    <w:rsid w:val="009D3758"/>
    <w:rsid w:val="009D3B1E"/>
    <w:rsid w:val="009D3E0C"/>
    <w:rsid w:val="009D3EE9"/>
    <w:rsid w:val="009D3F4B"/>
    <w:rsid w:val="009D3F5E"/>
    <w:rsid w:val="009D5071"/>
    <w:rsid w:val="009D508E"/>
    <w:rsid w:val="009D524F"/>
    <w:rsid w:val="009D5259"/>
    <w:rsid w:val="009D53ED"/>
    <w:rsid w:val="009D5473"/>
    <w:rsid w:val="009D5533"/>
    <w:rsid w:val="009D59E0"/>
    <w:rsid w:val="009D633B"/>
    <w:rsid w:val="009D66E0"/>
    <w:rsid w:val="009D6A7D"/>
    <w:rsid w:val="009D6C65"/>
    <w:rsid w:val="009D6E3D"/>
    <w:rsid w:val="009D7024"/>
    <w:rsid w:val="009D718A"/>
    <w:rsid w:val="009D7C37"/>
    <w:rsid w:val="009D7CB5"/>
    <w:rsid w:val="009E02F5"/>
    <w:rsid w:val="009E0631"/>
    <w:rsid w:val="009E09A8"/>
    <w:rsid w:val="009E0A05"/>
    <w:rsid w:val="009E0FBC"/>
    <w:rsid w:val="009E1A84"/>
    <w:rsid w:val="009E1E5D"/>
    <w:rsid w:val="009E2010"/>
    <w:rsid w:val="009E22C1"/>
    <w:rsid w:val="009E2523"/>
    <w:rsid w:val="009E25FE"/>
    <w:rsid w:val="009E27AE"/>
    <w:rsid w:val="009E29CE"/>
    <w:rsid w:val="009E2D81"/>
    <w:rsid w:val="009E30C0"/>
    <w:rsid w:val="009E30D4"/>
    <w:rsid w:val="009E35A8"/>
    <w:rsid w:val="009E3A9A"/>
    <w:rsid w:val="009E3E57"/>
    <w:rsid w:val="009E4FDC"/>
    <w:rsid w:val="009E5174"/>
    <w:rsid w:val="009E5229"/>
    <w:rsid w:val="009E54DA"/>
    <w:rsid w:val="009E58BF"/>
    <w:rsid w:val="009E5AB0"/>
    <w:rsid w:val="009E5CB4"/>
    <w:rsid w:val="009E62A0"/>
    <w:rsid w:val="009E62F9"/>
    <w:rsid w:val="009E6329"/>
    <w:rsid w:val="009E6457"/>
    <w:rsid w:val="009E6A4B"/>
    <w:rsid w:val="009E6D66"/>
    <w:rsid w:val="009E701D"/>
    <w:rsid w:val="009E7719"/>
    <w:rsid w:val="009E7946"/>
    <w:rsid w:val="009E7953"/>
    <w:rsid w:val="009F062E"/>
    <w:rsid w:val="009F0D58"/>
    <w:rsid w:val="009F0EF0"/>
    <w:rsid w:val="009F1878"/>
    <w:rsid w:val="009F2B2B"/>
    <w:rsid w:val="009F32F3"/>
    <w:rsid w:val="009F370B"/>
    <w:rsid w:val="009F41B4"/>
    <w:rsid w:val="009F44F1"/>
    <w:rsid w:val="009F4631"/>
    <w:rsid w:val="009F4992"/>
    <w:rsid w:val="009F4C9E"/>
    <w:rsid w:val="009F56B0"/>
    <w:rsid w:val="009F6425"/>
    <w:rsid w:val="009F6479"/>
    <w:rsid w:val="009F71C2"/>
    <w:rsid w:val="009F747C"/>
    <w:rsid w:val="009F7640"/>
    <w:rsid w:val="009F795B"/>
    <w:rsid w:val="009F7AE5"/>
    <w:rsid w:val="009F7B8C"/>
    <w:rsid w:val="009F7BDA"/>
    <w:rsid w:val="00A0020D"/>
    <w:rsid w:val="00A0047A"/>
    <w:rsid w:val="00A004CF"/>
    <w:rsid w:val="00A005CC"/>
    <w:rsid w:val="00A0109D"/>
    <w:rsid w:val="00A01151"/>
    <w:rsid w:val="00A0177B"/>
    <w:rsid w:val="00A01A3C"/>
    <w:rsid w:val="00A01CFD"/>
    <w:rsid w:val="00A01EE2"/>
    <w:rsid w:val="00A02263"/>
    <w:rsid w:val="00A02AD4"/>
    <w:rsid w:val="00A02E9E"/>
    <w:rsid w:val="00A0311C"/>
    <w:rsid w:val="00A03209"/>
    <w:rsid w:val="00A033B1"/>
    <w:rsid w:val="00A03D01"/>
    <w:rsid w:val="00A04CD3"/>
    <w:rsid w:val="00A05AD6"/>
    <w:rsid w:val="00A0665E"/>
    <w:rsid w:val="00A066B0"/>
    <w:rsid w:val="00A06C71"/>
    <w:rsid w:val="00A06FAB"/>
    <w:rsid w:val="00A07049"/>
    <w:rsid w:val="00A07529"/>
    <w:rsid w:val="00A07919"/>
    <w:rsid w:val="00A07A16"/>
    <w:rsid w:val="00A07CFE"/>
    <w:rsid w:val="00A07D90"/>
    <w:rsid w:val="00A10098"/>
    <w:rsid w:val="00A1040B"/>
    <w:rsid w:val="00A1068C"/>
    <w:rsid w:val="00A108A2"/>
    <w:rsid w:val="00A10906"/>
    <w:rsid w:val="00A10E7D"/>
    <w:rsid w:val="00A11194"/>
    <w:rsid w:val="00A11401"/>
    <w:rsid w:val="00A1242C"/>
    <w:rsid w:val="00A1252B"/>
    <w:rsid w:val="00A128F5"/>
    <w:rsid w:val="00A12A9A"/>
    <w:rsid w:val="00A1320B"/>
    <w:rsid w:val="00A13490"/>
    <w:rsid w:val="00A13521"/>
    <w:rsid w:val="00A13597"/>
    <w:rsid w:val="00A13CBA"/>
    <w:rsid w:val="00A14466"/>
    <w:rsid w:val="00A14B44"/>
    <w:rsid w:val="00A14D65"/>
    <w:rsid w:val="00A14F40"/>
    <w:rsid w:val="00A1543F"/>
    <w:rsid w:val="00A156B0"/>
    <w:rsid w:val="00A157A4"/>
    <w:rsid w:val="00A157F6"/>
    <w:rsid w:val="00A15CCA"/>
    <w:rsid w:val="00A15D22"/>
    <w:rsid w:val="00A15ED8"/>
    <w:rsid w:val="00A15F49"/>
    <w:rsid w:val="00A1616D"/>
    <w:rsid w:val="00A16418"/>
    <w:rsid w:val="00A16E7A"/>
    <w:rsid w:val="00A17B0D"/>
    <w:rsid w:val="00A17CC1"/>
    <w:rsid w:val="00A17CD6"/>
    <w:rsid w:val="00A17DE6"/>
    <w:rsid w:val="00A201A1"/>
    <w:rsid w:val="00A2020F"/>
    <w:rsid w:val="00A20386"/>
    <w:rsid w:val="00A20A4F"/>
    <w:rsid w:val="00A20C2C"/>
    <w:rsid w:val="00A20E38"/>
    <w:rsid w:val="00A21071"/>
    <w:rsid w:val="00A2122E"/>
    <w:rsid w:val="00A220D6"/>
    <w:rsid w:val="00A221E7"/>
    <w:rsid w:val="00A22320"/>
    <w:rsid w:val="00A22F6E"/>
    <w:rsid w:val="00A22FAF"/>
    <w:rsid w:val="00A2317C"/>
    <w:rsid w:val="00A23451"/>
    <w:rsid w:val="00A23B68"/>
    <w:rsid w:val="00A23B6F"/>
    <w:rsid w:val="00A24067"/>
    <w:rsid w:val="00A240F3"/>
    <w:rsid w:val="00A2452A"/>
    <w:rsid w:val="00A24A60"/>
    <w:rsid w:val="00A24D86"/>
    <w:rsid w:val="00A25079"/>
    <w:rsid w:val="00A25178"/>
    <w:rsid w:val="00A25816"/>
    <w:rsid w:val="00A259A0"/>
    <w:rsid w:val="00A25EDB"/>
    <w:rsid w:val="00A26E6D"/>
    <w:rsid w:val="00A2719E"/>
    <w:rsid w:val="00A274C0"/>
    <w:rsid w:val="00A27523"/>
    <w:rsid w:val="00A27A01"/>
    <w:rsid w:val="00A27C99"/>
    <w:rsid w:val="00A27CDE"/>
    <w:rsid w:val="00A3059C"/>
    <w:rsid w:val="00A30879"/>
    <w:rsid w:val="00A3096E"/>
    <w:rsid w:val="00A30DCF"/>
    <w:rsid w:val="00A30ECC"/>
    <w:rsid w:val="00A30FFA"/>
    <w:rsid w:val="00A31156"/>
    <w:rsid w:val="00A31179"/>
    <w:rsid w:val="00A314B9"/>
    <w:rsid w:val="00A3182C"/>
    <w:rsid w:val="00A31A61"/>
    <w:rsid w:val="00A31ACC"/>
    <w:rsid w:val="00A31B2E"/>
    <w:rsid w:val="00A3215F"/>
    <w:rsid w:val="00A32189"/>
    <w:rsid w:val="00A3243F"/>
    <w:rsid w:val="00A32C96"/>
    <w:rsid w:val="00A33073"/>
    <w:rsid w:val="00A33249"/>
    <w:rsid w:val="00A333B7"/>
    <w:rsid w:val="00A3350F"/>
    <w:rsid w:val="00A33BD8"/>
    <w:rsid w:val="00A33BE3"/>
    <w:rsid w:val="00A34329"/>
    <w:rsid w:val="00A343F2"/>
    <w:rsid w:val="00A3470B"/>
    <w:rsid w:val="00A3472A"/>
    <w:rsid w:val="00A34815"/>
    <w:rsid w:val="00A34B21"/>
    <w:rsid w:val="00A34D5C"/>
    <w:rsid w:val="00A3514A"/>
    <w:rsid w:val="00A35325"/>
    <w:rsid w:val="00A35524"/>
    <w:rsid w:val="00A35914"/>
    <w:rsid w:val="00A35B5A"/>
    <w:rsid w:val="00A36A28"/>
    <w:rsid w:val="00A36C60"/>
    <w:rsid w:val="00A36E0D"/>
    <w:rsid w:val="00A36F0E"/>
    <w:rsid w:val="00A37272"/>
    <w:rsid w:val="00A3786D"/>
    <w:rsid w:val="00A37CA9"/>
    <w:rsid w:val="00A401BA"/>
    <w:rsid w:val="00A40638"/>
    <w:rsid w:val="00A408AB"/>
    <w:rsid w:val="00A40ACC"/>
    <w:rsid w:val="00A40EF6"/>
    <w:rsid w:val="00A40FE1"/>
    <w:rsid w:val="00A4180B"/>
    <w:rsid w:val="00A41A91"/>
    <w:rsid w:val="00A41D54"/>
    <w:rsid w:val="00A41F6E"/>
    <w:rsid w:val="00A4249A"/>
    <w:rsid w:val="00A425FA"/>
    <w:rsid w:val="00A4260D"/>
    <w:rsid w:val="00A4267A"/>
    <w:rsid w:val="00A42707"/>
    <w:rsid w:val="00A42AFC"/>
    <w:rsid w:val="00A42EB7"/>
    <w:rsid w:val="00A43155"/>
    <w:rsid w:val="00A4352C"/>
    <w:rsid w:val="00A43A2B"/>
    <w:rsid w:val="00A43CF6"/>
    <w:rsid w:val="00A43DB4"/>
    <w:rsid w:val="00A44152"/>
    <w:rsid w:val="00A441BE"/>
    <w:rsid w:val="00A44366"/>
    <w:rsid w:val="00A4462B"/>
    <w:rsid w:val="00A449B4"/>
    <w:rsid w:val="00A45384"/>
    <w:rsid w:val="00A45616"/>
    <w:rsid w:val="00A45AD3"/>
    <w:rsid w:val="00A46159"/>
    <w:rsid w:val="00A46B9C"/>
    <w:rsid w:val="00A46D46"/>
    <w:rsid w:val="00A470F3"/>
    <w:rsid w:val="00A47856"/>
    <w:rsid w:val="00A47880"/>
    <w:rsid w:val="00A47FAD"/>
    <w:rsid w:val="00A50053"/>
    <w:rsid w:val="00A502E0"/>
    <w:rsid w:val="00A50C32"/>
    <w:rsid w:val="00A50D70"/>
    <w:rsid w:val="00A50FDF"/>
    <w:rsid w:val="00A51309"/>
    <w:rsid w:val="00A5174A"/>
    <w:rsid w:val="00A51805"/>
    <w:rsid w:val="00A51936"/>
    <w:rsid w:val="00A5225D"/>
    <w:rsid w:val="00A52710"/>
    <w:rsid w:val="00A52768"/>
    <w:rsid w:val="00A527CF"/>
    <w:rsid w:val="00A53242"/>
    <w:rsid w:val="00A53725"/>
    <w:rsid w:val="00A53948"/>
    <w:rsid w:val="00A539B1"/>
    <w:rsid w:val="00A53AE8"/>
    <w:rsid w:val="00A540C1"/>
    <w:rsid w:val="00A542EB"/>
    <w:rsid w:val="00A54379"/>
    <w:rsid w:val="00A54598"/>
    <w:rsid w:val="00A546A3"/>
    <w:rsid w:val="00A548B7"/>
    <w:rsid w:val="00A570E3"/>
    <w:rsid w:val="00A574E8"/>
    <w:rsid w:val="00A577A3"/>
    <w:rsid w:val="00A57D77"/>
    <w:rsid w:val="00A60474"/>
    <w:rsid w:val="00A606C9"/>
    <w:rsid w:val="00A60974"/>
    <w:rsid w:val="00A61160"/>
    <w:rsid w:val="00A615FC"/>
    <w:rsid w:val="00A61881"/>
    <w:rsid w:val="00A61D84"/>
    <w:rsid w:val="00A61DE6"/>
    <w:rsid w:val="00A61EFC"/>
    <w:rsid w:val="00A62369"/>
    <w:rsid w:val="00A6296C"/>
    <w:rsid w:val="00A62AED"/>
    <w:rsid w:val="00A632C3"/>
    <w:rsid w:val="00A632E8"/>
    <w:rsid w:val="00A63667"/>
    <w:rsid w:val="00A63732"/>
    <w:rsid w:val="00A63866"/>
    <w:rsid w:val="00A64069"/>
    <w:rsid w:val="00A6437D"/>
    <w:rsid w:val="00A64A4C"/>
    <w:rsid w:val="00A65220"/>
    <w:rsid w:val="00A659CF"/>
    <w:rsid w:val="00A65CFF"/>
    <w:rsid w:val="00A660A8"/>
    <w:rsid w:val="00A66136"/>
    <w:rsid w:val="00A6614B"/>
    <w:rsid w:val="00A66202"/>
    <w:rsid w:val="00A66469"/>
    <w:rsid w:val="00A66945"/>
    <w:rsid w:val="00A66DA7"/>
    <w:rsid w:val="00A66E97"/>
    <w:rsid w:val="00A67437"/>
    <w:rsid w:val="00A70360"/>
    <w:rsid w:val="00A706BE"/>
    <w:rsid w:val="00A712E6"/>
    <w:rsid w:val="00A71623"/>
    <w:rsid w:val="00A717D0"/>
    <w:rsid w:val="00A71C8C"/>
    <w:rsid w:val="00A71FD9"/>
    <w:rsid w:val="00A72052"/>
    <w:rsid w:val="00A720A2"/>
    <w:rsid w:val="00A72F5B"/>
    <w:rsid w:val="00A72FBD"/>
    <w:rsid w:val="00A7353B"/>
    <w:rsid w:val="00A737C6"/>
    <w:rsid w:val="00A742CE"/>
    <w:rsid w:val="00A7433F"/>
    <w:rsid w:val="00A746FF"/>
    <w:rsid w:val="00A7480D"/>
    <w:rsid w:val="00A748C3"/>
    <w:rsid w:val="00A74B6B"/>
    <w:rsid w:val="00A74BEF"/>
    <w:rsid w:val="00A74C93"/>
    <w:rsid w:val="00A74E93"/>
    <w:rsid w:val="00A750EF"/>
    <w:rsid w:val="00A7572A"/>
    <w:rsid w:val="00A75BB1"/>
    <w:rsid w:val="00A75BF5"/>
    <w:rsid w:val="00A75C64"/>
    <w:rsid w:val="00A75FD2"/>
    <w:rsid w:val="00A76287"/>
    <w:rsid w:val="00A764D0"/>
    <w:rsid w:val="00A766DC"/>
    <w:rsid w:val="00A7684E"/>
    <w:rsid w:val="00A7699A"/>
    <w:rsid w:val="00A76AF4"/>
    <w:rsid w:val="00A76C41"/>
    <w:rsid w:val="00A772F7"/>
    <w:rsid w:val="00A773DB"/>
    <w:rsid w:val="00A773DC"/>
    <w:rsid w:val="00A776C5"/>
    <w:rsid w:val="00A77947"/>
    <w:rsid w:val="00A80189"/>
    <w:rsid w:val="00A80763"/>
    <w:rsid w:val="00A80826"/>
    <w:rsid w:val="00A808E9"/>
    <w:rsid w:val="00A80A31"/>
    <w:rsid w:val="00A80BD3"/>
    <w:rsid w:val="00A80CAF"/>
    <w:rsid w:val="00A80CE3"/>
    <w:rsid w:val="00A80DB8"/>
    <w:rsid w:val="00A813EB"/>
    <w:rsid w:val="00A81525"/>
    <w:rsid w:val="00A8166D"/>
    <w:rsid w:val="00A816AF"/>
    <w:rsid w:val="00A816D4"/>
    <w:rsid w:val="00A81740"/>
    <w:rsid w:val="00A81859"/>
    <w:rsid w:val="00A8185E"/>
    <w:rsid w:val="00A8196C"/>
    <w:rsid w:val="00A82292"/>
    <w:rsid w:val="00A822D2"/>
    <w:rsid w:val="00A829F9"/>
    <w:rsid w:val="00A82F3D"/>
    <w:rsid w:val="00A83CFD"/>
    <w:rsid w:val="00A83E2B"/>
    <w:rsid w:val="00A83EB4"/>
    <w:rsid w:val="00A840BA"/>
    <w:rsid w:val="00A845A3"/>
    <w:rsid w:val="00A84988"/>
    <w:rsid w:val="00A849CC"/>
    <w:rsid w:val="00A84A0D"/>
    <w:rsid w:val="00A84BD1"/>
    <w:rsid w:val="00A84EB6"/>
    <w:rsid w:val="00A85045"/>
    <w:rsid w:val="00A85383"/>
    <w:rsid w:val="00A853F6"/>
    <w:rsid w:val="00A854F1"/>
    <w:rsid w:val="00A858AE"/>
    <w:rsid w:val="00A85B1F"/>
    <w:rsid w:val="00A85DC2"/>
    <w:rsid w:val="00A85EBA"/>
    <w:rsid w:val="00A865A2"/>
    <w:rsid w:val="00A867C0"/>
    <w:rsid w:val="00A86D6A"/>
    <w:rsid w:val="00A86D7A"/>
    <w:rsid w:val="00A87518"/>
    <w:rsid w:val="00A8756A"/>
    <w:rsid w:val="00A8792B"/>
    <w:rsid w:val="00A87ABA"/>
    <w:rsid w:val="00A87B48"/>
    <w:rsid w:val="00A87BE7"/>
    <w:rsid w:val="00A87F47"/>
    <w:rsid w:val="00A901A0"/>
    <w:rsid w:val="00A90214"/>
    <w:rsid w:val="00A902EC"/>
    <w:rsid w:val="00A90AD1"/>
    <w:rsid w:val="00A90BD6"/>
    <w:rsid w:val="00A914DC"/>
    <w:rsid w:val="00A91753"/>
    <w:rsid w:val="00A91B34"/>
    <w:rsid w:val="00A92187"/>
    <w:rsid w:val="00A92462"/>
    <w:rsid w:val="00A926ED"/>
    <w:rsid w:val="00A92952"/>
    <w:rsid w:val="00A92A0F"/>
    <w:rsid w:val="00A92D10"/>
    <w:rsid w:val="00A92ECD"/>
    <w:rsid w:val="00A93206"/>
    <w:rsid w:val="00A933B1"/>
    <w:rsid w:val="00A937D2"/>
    <w:rsid w:val="00A93F6E"/>
    <w:rsid w:val="00A93F70"/>
    <w:rsid w:val="00A93FB6"/>
    <w:rsid w:val="00A94044"/>
    <w:rsid w:val="00A9450A"/>
    <w:rsid w:val="00A94730"/>
    <w:rsid w:val="00A947AE"/>
    <w:rsid w:val="00A94BD9"/>
    <w:rsid w:val="00A94F42"/>
    <w:rsid w:val="00A9595A"/>
    <w:rsid w:val="00A95AF8"/>
    <w:rsid w:val="00A95E78"/>
    <w:rsid w:val="00A95F0A"/>
    <w:rsid w:val="00A9623C"/>
    <w:rsid w:val="00A96B61"/>
    <w:rsid w:val="00A96BD2"/>
    <w:rsid w:val="00A96EC2"/>
    <w:rsid w:val="00A96F2A"/>
    <w:rsid w:val="00A97088"/>
    <w:rsid w:val="00AA0549"/>
    <w:rsid w:val="00AA0CD5"/>
    <w:rsid w:val="00AA1123"/>
    <w:rsid w:val="00AA14EB"/>
    <w:rsid w:val="00AA18CE"/>
    <w:rsid w:val="00AA198D"/>
    <w:rsid w:val="00AA1A43"/>
    <w:rsid w:val="00AA20BE"/>
    <w:rsid w:val="00AA216A"/>
    <w:rsid w:val="00AA27F2"/>
    <w:rsid w:val="00AA3369"/>
    <w:rsid w:val="00AA349B"/>
    <w:rsid w:val="00AA34A6"/>
    <w:rsid w:val="00AA3D5E"/>
    <w:rsid w:val="00AA3E70"/>
    <w:rsid w:val="00AA4002"/>
    <w:rsid w:val="00AA41D7"/>
    <w:rsid w:val="00AA425C"/>
    <w:rsid w:val="00AA4796"/>
    <w:rsid w:val="00AA4E74"/>
    <w:rsid w:val="00AA5154"/>
    <w:rsid w:val="00AA5A25"/>
    <w:rsid w:val="00AA5D4F"/>
    <w:rsid w:val="00AA5E94"/>
    <w:rsid w:val="00AA6210"/>
    <w:rsid w:val="00AA627F"/>
    <w:rsid w:val="00AA6DBD"/>
    <w:rsid w:val="00AA7120"/>
    <w:rsid w:val="00AA7311"/>
    <w:rsid w:val="00AA743F"/>
    <w:rsid w:val="00AA75CA"/>
    <w:rsid w:val="00AA7839"/>
    <w:rsid w:val="00AA7845"/>
    <w:rsid w:val="00AA7A7A"/>
    <w:rsid w:val="00AA7FD3"/>
    <w:rsid w:val="00AB035E"/>
    <w:rsid w:val="00AB03A8"/>
    <w:rsid w:val="00AB0E34"/>
    <w:rsid w:val="00AB1333"/>
    <w:rsid w:val="00AB1C10"/>
    <w:rsid w:val="00AB1ED8"/>
    <w:rsid w:val="00AB1FED"/>
    <w:rsid w:val="00AB22C0"/>
    <w:rsid w:val="00AB3379"/>
    <w:rsid w:val="00AB3388"/>
    <w:rsid w:val="00AB353A"/>
    <w:rsid w:val="00AB354C"/>
    <w:rsid w:val="00AB4ADF"/>
    <w:rsid w:val="00AB4BFE"/>
    <w:rsid w:val="00AB50B2"/>
    <w:rsid w:val="00AB50E9"/>
    <w:rsid w:val="00AB5139"/>
    <w:rsid w:val="00AB5291"/>
    <w:rsid w:val="00AB536C"/>
    <w:rsid w:val="00AB5714"/>
    <w:rsid w:val="00AB60D7"/>
    <w:rsid w:val="00AB6384"/>
    <w:rsid w:val="00AB6A89"/>
    <w:rsid w:val="00AB7AA8"/>
    <w:rsid w:val="00AB7D81"/>
    <w:rsid w:val="00AB7DD2"/>
    <w:rsid w:val="00AC0119"/>
    <w:rsid w:val="00AC07A9"/>
    <w:rsid w:val="00AC0C26"/>
    <w:rsid w:val="00AC1083"/>
    <w:rsid w:val="00AC2284"/>
    <w:rsid w:val="00AC28DD"/>
    <w:rsid w:val="00AC2908"/>
    <w:rsid w:val="00AC2E36"/>
    <w:rsid w:val="00AC33CF"/>
    <w:rsid w:val="00AC35FC"/>
    <w:rsid w:val="00AC391F"/>
    <w:rsid w:val="00AC3A35"/>
    <w:rsid w:val="00AC3ABD"/>
    <w:rsid w:val="00AC3BF2"/>
    <w:rsid w:val="00AC3C75"/>
    <w:rsid w:val="00AC411C"/>
    <w:rsid w:val="00AC43EE"/>
    <w:rsid w:val="00AC47F8"/>
    <w:rsid w:val="00AC4FC5"/>
    <w:rsid w:val="00AC5024"/>
    <w:rsid w:val="00AC5072"/>
    <w:rsid w:val="00AC5682"/>
    <w:rsid w:val="00AC5695"/>
    <w:rsid w:val="00AC57D1"/>
    <w:rsid w:val="00AC5BD5"/>
    <w:rsid w:val="00AC5DC6"/>
    <w:rsid w:val="00AC63C9"/>
    <w:rsid w:val="00AC65E7"/>
    <w:rsid w:val="00AC6886"/>
    <w:rsid w:val="00AC696B"/>
    <w:rsid w:val="00AC6D6C"/>
    <w:rsid w:val="00AC6FF9"/>
    <w:rsid w:val="00AC7696"/>
    <w:rsid w:val="00AC7700"/>
    <w:rsid w:val="00AC7800"/>
    <w:rsid w:val="00AC7960"/>
    <w:rsid w:val="00AC79AA"/>
    <w:rsid w:val="00AC7E8D"/>
    <w:rsid w:val="00AD02F1"/>
    <w:rsid w:val="00AD0488"/>
    <w:rsid w:val="00AD085A"/>
    <w:rsid w:val="00AD0BB6"/>
    <w:rsid w:val="00AD19D5"/>
    <w:rsid w:val="00AD1D82"/>
    <w:rsid w:val="00AD22D2"/>
    <w:rsid w:val="00AD2717"/>
    <w:rsid w:val="00AD30D1"/>
    <w:rsid w:val="00AD32DD"/>
    <w:rsid w:val="00AD33DE"/>
    <w:rsid w:val="00AD349F"/>
    <w:rsid w:val="00AD3A1F"/>
    <w:rsid w:val="00AD4563"/>
    <w:rsid w:val="00AD4ED1"/>
    <w:rsid w:val="00AD4F56"/>
    <w:rsid w:val="00AD500C"/>
    <w:rsid w:val="00AD568A"/>
    <w:rsid w:val="00AD56B9"/>
    <w:rsid w:val="00AD5826"/>
    <w:rsid w:val="00AD5B4B"/>
    <w:rsid w:val="00AD5C84"/>
    <w:rsid w:val="00AD66B7"/>
    <w:rsid w:val="00AD6A26"/>
    <w:rsid w:val="00AD6A31"/>
    <w:rsid w:val="00AD7198"/>
    <w:rsid w:val="00AD72DD"/>
    <w:rsid w:val="00AD7394"/>
    <w:rsid w:val="00AD7B89"/>
    <w:rsid w:val="00AD7CE3"/>
    <w:rsid w:val="00AD7E8E"/>
    <w:rsid w:val="00AE00C8"/>
    <w:rsid w:val="00AE02EA"/>
    <w:rsid w:val="00AE0571"/>
    <w:rsid w:val="00AE0A5B"/>
    <w:rsid w:val="00AE0AF5"/>
    <w:rsid w:val="00AE101F"/>
    <w:rsid w:val="00AE1332"/>
    <w:rsid w:val="00AE19C7"/>
    <w:rsid w:val="00AE1D54"/>
    <w:rsid w:val="00AE1F0D"/>
    <w:rsid w:val="00AE1FD2"/>
    <w:rsid w:val="00AE2027"/>
    <w:rsid w:val="00AE2179"/>
    <w:rsid w:val="00AE222D"/>
    <w:rsid w:val="00AE288B"/>
    <w:rsid w:val="00AE2D60"/>
    <w:rsid w:val="00AE3149"/>
    <w:rsid w:val="00AE3B55"/>
    <w:rsid w:val="00AE3C9D"/>
    <w:rsid w:val="00AE3F79"/>
    <w:rsid w:val="00AE3FB3"/>
    <w:rsid w:val="00AE4656"/>
    <w:rsid w:val="00AE4805"/>
    <w:rsid w:val="00AE48A7"/>
    <w:rsid w:val="00AE4951"/>
    <w:rsid w:val="00AE4B04"/>
    <w:rsid w:val="00AE5168"/>
    <w:rsid w:val="00AE5481"/>
    <w:rsid w:val="00AE5D46"/>
    <w:rsid w:val="00AE5E63"/>
    <w:rsid w:val="00AE5F43"/>
    <w:rsid w:val="00AE603C"/>
    <w:rsid w:val="00AE640F"/>
    <w:rsid w:val="00AE6480"/>
    <w:rsid w:val="00AE64B4"/>
    <w:rsid w:val="00AE6623"/>
    <w:rsid w:val="00AE69EF"/>
    <w:rsid w:val="00AE7282"/>
    <w:rsid w:val="00AE7AD2"/>
    <w:rsid w:val="00AF075A"/>
    <w:rsid w:val="00AF0858"/>
    <w:rsid w:val="00AF0A67"/>
    <w:rsid w:val="00AF1054"/>
    <w:rsid w:val="00AF1215"/>
    <w:rsid w:val="00AF14C2"/>
    <w:rsid w:val="00AF183C"/>
    <w:rsid w:val="00AF198F"/>
    <w:rsid w:val="00AF1BDF"/>
    <w:rsid w:val="00AF1FEC"/>
    <w:rsid w:val="00AF25B2"/>
    <w:rsid w:val="00AF2BA5"/>
    <w:rsid w:val="00AF3316"/>
    <w:rsid w:val="00AF37B5"/>
    <w:rsid w:val="00AF3857"/>
    <w:rsid w:val="00AF3879"/>
    <w:rsid w:val="00AF38D9"/>
    <w:rsid w:val="00AF39F6"/>
    <w:rsid w:val="00AF3AF4"/>
    <w:rsid w:val="00AF40B6"/>
    <w:rsid w:val="00AF41A8"/>
    <w:rsid w:val="00AF4AF9"/>
    <w:rsid w:val="00AF500F"/>
    <w:rsid w:val="00AF50A5"/>
    <w:rsid w:val="00AF60EB"/>
    <w:rsid w:val="00AF662F"/>
    <w:rsid w:val="00AF66A4"/>
    <w:rsid w:val="00AF6D3B"/>
    <w:rsid w:val="00AF7004"/>
    <w:rsid w:val="00AF7908"/>
    <w:rsid w:val="00AF7DAA"/>
    <w:rsid w:val="00AF7FCF"/>
    <w:rsid w:val="00B00209"/>
    <w:rsid w:val="00B00FFF"/>
    <w:rsid w:val="00B01262"/>
    <w:rsid w:val="00B0154A"/>
    <w:rsid w:val="00B01CD4"/>
    <w:rsid w:val="00B01EEA"/>
    <w:rsid w:val="00B02042"/>
    <w:rsid w:val="00B02837"/>
    <w:rsid w:val="00B02B4A"/>
    <w:rsid w:val="00B02D83"/>
    <w:rsid w:val="00B03229"/>
    <w:rsid w:val="00B037B1"/>
    <w:rsid w:val="00B03A00"/>
    <w:rsid w:val="00B03A59"/>
    <w:rsid w:val="00B03F45"/>
    <w:rsid w:val="00B0417F"/>
    <w:rsid w:val="00B0441F"/>
    <w:rsid w:val="00B04664"/>
    <w:rsid w:val="00B04691"/>
    <w:rsid w:val="00B04896"/>
    <w:rsid w:val="00B0499D"/>
    <w:rsid w:val="00B051CA"/>
    <w:rsid w:val="00B05244"/>
    <w:rsid w:val="00B05887"/>
    <w:rsid w:val="00B05D0B"/>
    <w:rsid w:val="00B05F51"/>
    <w:rsid w:val="00B0672A"/>
    <w:rsid w:val="00B069E4"/>
    <w:rsid w:val="00B06C22"/>
    <w:rsid w:val="00B06C7D"/>
    <w:rsid w:val="00B07032"/>
    <w:rsid w:val="00B07141"/>
    <w:rsid w:val="00B07446"/>
    <w:rsid w:val="00B079E7"/>
    <w:rsid w:val="00B07E5C"/>
    <w:rsid w:val="00B10100"/>
    <w:rsid w:val="00B1069A"/>
    <w:rsid w:val="00B107CB"/>
    <w:rsid w:val="00B10B3E"/>
    <w:rsid w:val="00B10F14"/>
    <w:rsid w:val="00B10F90"/>
    <w:rsid w:val="00B1124E"/>
    <w:rsid w:val="00B1158B"/>
    <w:rsid w:val="00B1191E"/>
    <w:rsid w:val="00B119D2"/>
    <w:rsid w:val="00B11A9E"/>
    <w:rsid w:val="00B11AF2"/>
    <w:rsid w:val="00B11C76"/>
    <w:rsid w:val="00B11F2F"/>
    <w:rsid w:val="00B12377"/>
    <w:rsid w:val="00B128DF"/>
    <w:rsid w:val="00B12B00"/>
    <w:rsid w:val="00B12C5E"/>
    <w:rsid w:val="00B12FB0"/>
    <w:rsid w:val="00B13274"/>
    <w:rsid w:val="00B1389A"/>
    <w:rsid w:val="00B14202"/>
    <w:rsid w:val="00B14299"/>
    <w:rsid w:val="00B1431C"/>
    <w:rsid w:val="00B14DB9"/>
    <w:rsid w:val="00B14F58"/>
    <w:rsid w:val="00B14FB8"/>
    <w:rsid w:val="00B14FE1"/>
    <w:rsid w:val="00B1527D"/>
    <w:rsid w:val="00B15633"/>
    <w:rsid w:val="00B15691"/>
    <w:rsid w:val="00B15E15"/>
    <w:rsid w:val="00B16496"/>
    <w:rsid w:val="00B16830"/>
    <w:rsid w:val="00B1702B"/>
    <w:rsid w:val="00B17409"/>
    <w:rsid w:val="00B17C82"/>
    <w:rsid w:val="00B20059"/>
    <w:rsid w:val="00B2011E"/>
    <w:rsid w:val="00B203E9"/>
    <w:rsid w:val="00B20679"/>
    <w:rsid w:val="00B20783"/>
    <w:rsid w:val="00B20A30"/>
    <w:rsid w:val="00B20B4B"/>
    <w:rsid w:val="00B20D69"/>
    <w:rsid w:val="00B2193E"/>
    <w:rsid w:val="00B21A04"/>
    <w:rsid w:val="00B21D3C"/>
    <w:rsid w:val="00B21DEE"/>
    <w:rsid w:val="00B21E57"/>
    <w:rsid w:val="00B22200"/>
    <w:rsid w:val="00B22205"/>
    <w:rsid w:val="00B222A9"/>
    <w:rsid w:val="00B2255F"/>
    <w:rsid w:val="00B22EF7"/>
    <w:rsid w:val="00B2312D"/>
    <w:rsid w:val="00B231A1"/>
    <w:rsid w:val="00B231DE"/>
    <w:rsid w:val="00B23681"/>
    <w:rsid w:val="00B23B84"/>
    <w:rsid w:val="00B23C33"/>
    <w:rsid w:val="00B23CA6"/>
    <w:rsid w:val="00B23DA4"/>
    <w:rsid w:val="00B244F2"/>
    <w:rsid w:val="00B24724"/>
    <w:rsid w:val="00B24D2E"/>
    <w:rsid w:val="00B24E64"/>
    <w:rsid w:val="00B250E6"/>
    <w:rsid w:val="00B25228"/>
    <w:rsid w:val="00B25412"/>
    <w:rsid w:val="00B2563B"/>
    <w:rsid w:val="00B2570F"/>
    <w:rsid w:val="00B25CEE"/>
    <w:rsid w:val="00B25D0E"/>
    <w:rsid w:val="00B264F8"/>
    <w:rsid w:val="00B26B15"/>
    <w:rsid w:val="00B26E5B"/>
    <w:rsid w:val="00B27696"/>
    <w:rsid w:val="00B277BB"/>
    <w:rsid w:val="00B27A5A"/>
    <w:rsid w:val="00B27AF7"/>
    <w:rsid w:val="00B27C17"/>
    <w:rsid w:val="00B27CB1"/>
    <w:rsid w:val="00B30B3B"/>
    <w:rsid w:val="00B30D31"/>
    <w:rsid w:val="00B313D1"/>
    <w:rsid w:val="00B3157F"/>
    <w:rsid w:val="00B315CF"/>
    <w:rsid w:val="00B319F0"/>
    <w:rsid w:val="00B31D18"/>
    <w:rsid w:val="00B31DF6"/>
    <w:rsid w:val="00B31E0C"/>
    <w:rsid w:val="00B31F73"/>
    <w:rsid w:val="00B32295"/>
    <w:rsid w:val="00B32833"/>
    <w:rsid w:val="00B32F7C"/>
    <w:rsid w:val="00B33064"/>
    <w:rsid w:val="00B331A0"/>
    <w:rsid w:val="00B33833"/>
    <w:rsid w:val="00B33BE8"/>
    <w:rsid w:val="00B33F66"/>
    <w:rsid w:val="00B34066"/>
    <w:rsid w:val="00B34798"/>
    <w:rsid w:val="00B34C9D"/>
    <w:rsid w:val="00B356FC"/>
    <w:rsid w:val="00B363B8"/>
    <w:rsid w:val="00B363C2"/>
    <w:rsid w:val="00B36707"/>
    <w:rsid w:val="00B36836"/>
    <w:rsid w:val="00B3691F"/>
    <w:rsid w:val="00B369FB"/>
    <w:rsid w:val="00B36ED5"/>
    <w:rsid w:val="00B36F78"/>
    <w:rsid w:val="00B36F8A"/>
    <w:rsid w:val="00B37421"/>
    <w:rsid w:val="00B374F4"/>
    <w:rsid w:val="00B37716"/>
    <w:rsid w:val="00B4019C"/>
    <w:rsid w:val="00B40944"/>
    <w:rsid w:val="00B40B5C"/>
    <w:rsid w:val="00B4170B"/>
    <w:rsid w:val="00B41C38"/>
    <w:rsid w:val="00B41FC0"/>
    <w:rsid w:val="00B42224"/>
    <w:rsid w:val="00B42230"/>
    <w:rsid w:val="00B42633"/>
    <w:rsid w:val="00B42639"/>
    <w:rsid w:val="00B428D0"/>
    <w:rsid w:val="00B43734"/>
    <w:rsid w:val="00B43C60"/>
    <w:rsid w:val="00B44238"/>
    <w:rsid w:val="00B448B8"/>
    <w:rsid w:val="00B44B1B"/>
    <w:rsid w:val="00B44BC2"/>
    <w:rsid w:val="00B44C99"/>
    <w:rsid w:val="00B44E60"/>
    <w:rsid w:val="00B45205"/>
    <w:rsid w:val="00B45224"/>
    <w:rsid w:val="00B4523A"/>
    <w:rsid w:val="00B456E8"/>
    <w:rsid w:val="00B458ED"/>
    <w:rsid w:val="00B460F1"/>
    <w:rsid w:val="00B46294"/>
    <w:rsid w:val="00B46421"/>
    <w:rsid w:val="00B467AB"/>
    <w:rsid w:val="00B46ED0"/>
    <w:rsid w:val="00B47230"/>
    <w:rsid w:val="00B472D6"/>
    <w:rsid w:val="00B474A4"/>
    <w:rsid w:val="00B47EAF"/>
    <w:rsid w:val="00B50344"/>
    <w:rsid w:val="00B503D9"/>
    <w:rsid w:val="00B508F8"/>
    <w:rsid w:val="00B50C43"/>
    <w:rsid w:val="00B50E00"/>
    <w:rsid w:val="00B5135B"/>
    <w:rsid w:val="00B51562"/>
    <w:rsid w:val="00B5179C"/>
    <w:rsid w:val="00B517C3"/>
    <w:rsid w:val="00B5243E"/>
    <w:rsid w:val="00B525E9"/>
    <w:rsid w:val="00B52656"/>
    <w:rsid w:val="00B5266C"/>
    <w:rsid w:val="00B52C1C"/>
    <w:rsid w:val="00B52D99"/>
    <w:rsid w:val="00B52DE1"/>
    <w:rsid w:val="00B52ED3"/>
    <w:rsid w:val="00B52EE2"/>
    <w:rsid w:val="00B52FA8"/>
    <w:rsid w:val="00B53344"/>
    <w:rsid w:val="00B535C8"/>
    <w:rsid w:val="00B5366B"/>
    <w:rsid w:val="00B53803"/>
    <w:rsid w:val="00B5397E"/>
    <w:rsid w:val="00B53A43"/>
    <w:rsid w:val="00B53BCA"/>
    <w:rsid w:val="00B53DDF"/>
    <w:rsid w:val="00B53EDA"/>
    <w:rsid w:val="00B53EF8"/>
    <w:rsid w:val="00B542EE"/>
    <w:rsid w:val="00B54A48"/>
    <w:rsid w:val="00B54CD0"/>
    <w:rsid w:val="00B55AF6"/>
    <w:rsid w:val="00B55EED"/>
    <w:rsid w:val="00B561FC"/>
    <w:rsid w:val="00B569D4"/>
    <w:rsid w:val="00B56DF2"/>
    <w:rsid w:val="00B57629"/>
    <w:rsid w:val="00B5783C"/>
    <w:rsid w:val="00B57966"/>
    <w:rsid w:val="00B57ED8"/>
    <w:rsid w:val="00B57FF5"/>
    <w:rsid w:val="00B60ADB"/>
    <w:rsid w:val="00B60D0E"/>
    <w:rsid w:val="00B61081"/>
    <w:rsid w:val="00B61601"/>
    <w:rsid w:val="00B61878"/>
    <w:rsid w:val="00B61944"/>
    <w:rsid w:val="00B61B73"/>
    <w:rsid w:val="00B62062"/>
    <w:rsid w:val="00B63291"/>
    <w:rsid w:val="00B63984"/>
    <w:rsid w:val="00B6446E"/>
    <w:rsid w:val="00B6449A"/>
    <w:rsid w:val="00B645CE"/>
    <w:rsid w:val="00B64A11"/>
    <w:rsid w:val="00B64DD0"/>
    <w:rsid w:val="00B66236"/>
    <w:rsid w:val="00B66ACF"/>
    <w:rsid w:val="00B67001"/>
    <w:rsid w:val="00B67044"/>
    <w:rsid w:val="00B6788C"/>
    <w:rsid w:val="00B70494"/>
    <w:rsid w:val="00B70519"/>
    <w:rsid w:val="00B71173"/>
    <w:rsid w:val="00B711A5"/>
    <w:rsid w:val="00B71897"/>
    <w:rsid w:val="00B71A3D"/>
    <w:rsid w:val="00B71A97"/>
    <w:rsid w:val="00B71E5B"/>
    <w:rsid w:val="00B7222A"/>
    <w:rsid w:val="00B72258"/>
    <w:rsid w:val="00B72631"/>
    <w:rsid w:val="00B7280B"/>
    <w:rsid w:val="00B72840"/>
    <w:rsid w:val="00B72938"/>
    <w:rsid w:val="00B735D2"/>
    <w:rsid w:val="00B73771"/>
    <w:rsid w:val="00B73C96"/>
    <w:rsid w:val="00B73DFA"/>
    <w:rsid w:val="00B73F8F"/>
    <w:rsid w:val="00B74707"/>
    <w:rsid w:val="00B748F2"/>
    <w:rsid w:val="00B749FD"/>
    <w:rsid w:val="00B74A9C"/>
    <w:rsid w:val="00B74FA5"/>
    <w:rsid w:val="00B753EF"/>
    <w:rsid w:val="00B75861"/>
    <w:rsid w:val="00B75C51"/>
    <w:rsid w:val="00B75D27"/>
    <w:rsid w:val="00B75F30"/>
    <w:rsid w:val="00B76333"/>
    <w:rsid w:val="00B76441"/>
    <w:rsid w:val="00B76725"/>
    <w:rsid w:val="00B76A57"/>
    <w:rsid w:val="00B7735C"/>
    <w:rsid w:val="00B77B84"/>
    <w:rsid w:val="00B77CC4"/>
    <w:rsid w:val="00B8006C"/>
    <w:rsid w:val="00B8013F"/>
    <w:rsid w:val="00B80221"/>
    <w:rsid w:val="00B804F7"/>
    <w:rsid w:val="00B8123C"/>
    <w:rsid w:val="00B81407"/>
    <w:rsid w:val="00B81E30"/>
    <w:rsid w:val="00B82A1B"/>
    <w:rsid w:val="00B83641"/>
    <w:rsid w:val="00B839BA"/>
    <w:rsid w:val="00B840B3"/>
    <w:rsid w:val="00B843AE"/>
    <w:rsid w:val="00B8451E"/>
    <w:rsid w:val="00B84B66"/>
    <w:rsid w:val="00B84CB8"/>
    <w:rsid w:val="00B84FE7"/>
    <w:rsid w:val="00B8564F"/>
    <w:rsid w:val="00B85A1F"/>
    <w:rsid w:val="00B85FAE"/>
    <w:rsid w:val="00B862AC"/>
    <w:rsid w:val="00B86445"/>
    <w:rsid w:val="00B86955"/>
    <w:rsid w:val="00B86E33"/>
    <w:rsid w:val="00B86FFD"/>
    <w:rsid w:val="00B87170"/>
    <w:rsid w:val="00B87AF0"/>
    <w:rsid w:val="00B87EE7"/>
    <w:rsid w:val="00B903A3"/>
    <w:rsid w:val="00B904C7"/>
    <w:rsid w:val="00B90609"/>
    <w:rsid w:val="00B908BC"/>
    <w:rsid w:val="00B90FFD"/>
    <w:rsid w:val="00B910D8"/>
    <w:rsid w:val="00B91251"/>
    <w:rsid w:val="00B91B1D"/>
    <w:rsid w:val="00B91C8B"/>
    <w:rsid w:val="00B91DFD"/>
    <w:rsid w:val="00B9204A"/>
    <w:rsid w:val="00B920E4"/>
    <w:rsid w:val="00B92189"/>
    <w:rsid w:val="00B922F7"/>
    <w:rsid w:val="00B92582"/>
    <w:rsid w:val="00B92647"/>
    <w:rsid w:val="00B92E63"/>
    <w:rsid w:val="00B933C7"/>
    <w:rsid w:val="00B93575"/>
    <w:rsid w:val="00B9379E"/>
    <w:rsid w:val="00B93D21"/>
    <w:rsid w:val="00B93F94"/>
    <w:rsid w:val="00B942D3"/>
    <w:rsid w:val="00B949F8"/>
    <w:rsid w:val="00B94F69"/>
    <w:rsid w:val="00B953CB"/>
    <w:rsid w:val="00B95512"/>
    <w:rsid w:val="00B955B7"/>
    <w:rsid w:val="00B95666"/>
    <w:rsid w:val="00B9567B"/>
    <w:rsid w:val="00B95FC6"/>
    <w:rsid w:val="00B9624B"/>
    <w:rsid w:val="00B9633C"/>
    <w:rsid w:val="00B96798"/>
    <w:rsid w:val="00B967BD"/>
    <w:rsid w:val="00B96A0E"/>
    <w:rsid w:val="00B96DFE"/>
    <w:rsid w:val="00B96F08"/>
    <w:rsid w:val="00B97979"/>
    <w:rsid w:val="00B97D44"/>
    <w:rsid w:val="00BA095A"/>
    <w:rsid w:val="00BA0A48"/>
    <w:rsid w:val="00BA0D8D"/>
    <w:rsid w:val="00BA185F"/>
    <w:rsid w:val="00BA1A8E"/>
    <w:rsid w:val="00BA1C92"/>
    <w:rsid w:val="00BA1E1F"/>
    <w:rsid w:val="00BA1E36"/>
    <w:rsid w:val="00BA2777"/>
    <w:rsid w:val="00BA312C"/>
    <w:rsid w:val="00BA354D"/>
    <w:rsid w:val="00BA3B15"/>
    <w:rsid w:val="00BA3F20"/>
    <w:rsid w:val="00BA42B9"/>
    <w:rsid w:val="00BA42D5"/>
    <w:rsid w:val="00BA49F6"/>
    <w:rsid w:val="00BA4B38"/>
    <w:rsid w:val="00BA4C39"/>
    <w:rsid w:val="00BA4D0E"/>
    <w:rsid w:val="00BA4ECC"/>
    <w:rsid w:val="00BA4FFD"/>
    <w:rsid w:val="00BA5AC9"/>
    <w:rsid w:val="00BA5B79"/>
    <w:rsid w:val="00BA5D84"/>
    <w:rsid w:val="00BA6013"/>
    <w:rsid w:val="00BA6088"/>
    <w:rsid w:val="00BA6232"/>
    <w:rsid w:val="00BA6608"/>
    <w:rsid w:val="00BA6613"/>
    <w:rsid w:val="00BA685C"/>
    <w:rsid w:val="00BA722C"/>
    <w:rsid w:val="00BA72BD"/>
    <w:rsid w:val="00BA7447"/>
    <w:rsid w:val="00BA792C"/>
    <w:rsid w:val="00BA7AE5"/>
    <w:rsid w:val="00BA7E19"/>
    <w:rsid w:val="00BA7FCB"/>
    <w:rsid w:val="00BA7FED"/>
    <w:rsid w:val="00BB0A4B"/>
    <w:rsid w:val="00BB0C42"/>
    <w:rsid w:val="00BB0C61"/>
    <w:rsid w:val="00BB0E34"/>
    <w:rsid w:val="00BB0FA6"/>
    <w:rsid w:val="00BB1BB5"/>
    <w:rsid w:val="00BB1EC8"/>
    <w:rsid w:val="00BB2034"/>
    <w:rsid w:val="00BB2B73"/>
    <w:rsid w:val="00BB2B97"/>
    <w:rsid w:val="00BB2E84"/>
    <w:rsid w:val="00BB33FE"/>
    <w:rsid w:val="00BB4108"/>
    <w:rsid w:val="00BB4355"/>
    <w:rsid w:val="00BB45A4"/>
    <w:rsid w:val="00BB46DA"/>
    <w:rsid w:val="00BB4734"/>
    <w:rsid w:val="00BB47B7"/>
    <w:rsid w:val="00BB4DB1"/>
    <w:rsid w:val="00BB4F74"/>
    <w:rsid w:val="00BB525C"/>
    <w:rsid w:val="00BB5603"/>
    <w:rsid w:val="00BB5EB0"/>
    <w:rsid w:val="00BB5F8E"/>
    <w:rsid w:val="00BB5FDA"/>
    <w:rsid w:val="00BB6077"/>
    <w:rsid w:val="00BB63FB"/>
    <w:rsid w:val="00BB6E23"/>
    <w:rsid w:val="00BB6E42"/>
    <w:rsid w:val="00BB7244"/>
    <w:rsid w:val="00BB74D2"/>
    <w:rsid w:val="00BB765F"/>
    <w:rsid w:val="00BB7CB5"/>
    <w:rsid w:val="00BB7D7E"/>
    <w:rsid w:val="00BC06A2"/>
    <w:rsid w:val="00BC0D33"/>
    <w:rsid w:val="00BC1523"/>
    <w:rsid w:val="00BC17EC"/>
    <w:rsid w:val="00BC1F32"/>
    <w:rsid w:val="00BC1F34"/>
    <w:rsid w:val="00BC1FB3"/>
    <w:rsid w:val="00BC228C"/>
    <w:rsid w:val="00BC23DA"/>
    <w:rsid w:val="00BC244A"/>
    <w:rsid w:val="00BC2877"/>
    <w:rsid w:val="00BC28FF"/>
    <w:rsid w:val="00BC2A80"/>
    <w:rsid w:val="00BC2AF7"/>
    <w:rsid w:val="00BC2D5F"/>
    <w:rsid w:val="00BC2E7C"/>
    <w:rsid w:val="00BC32D0"/>
    <w:rsid w:val="00BC3785"/>
    <w:rsid w:val="00BC37BE"/>
    <w:rsid w:val="00BC3A86"/>
    <w:rsid w:val="00BC3EF1"/>
    <w:rsid w:val="00BC4307"/>
    <w:rsid w:val="00BC4366"/>
    <w:rsid w:val="00BC4613"/>
    <w:rsid w:val="00BC48D6"/>
    <w:rsid w:val="00BC52B5"/>
    <w:rsid w:val="00BC52F7"/>
    <w:rsid w:val="00BC5537"/>
    <w:rsid w:val="00BC57D6"/>
    <w:rsid w:val="00BC6188"/>
    <w:rsid w:val="00BC628D"/>
    <w:rsid w:val="00BC63E6"/>
    <w:rsid w:val="00BC6A8F"/>
    <w:rsid w:val="00BC6CDC"/>
    <w:rsid w:val="00BC6E7D"/>
    <w:rsid w:val="00BC6EE6"/>
    <w:rsid w:val="00BC723E"/>
    <w:rsid w:val="00BC7314"/>
    <w:rsid w:val="00BC75AB"/>
    <w:rsid w:val="00BC7F49"/>
    <w:rsid w:val="00BD0443"/>
    <w:rsid w:val="00BD0609"/>
    <w:rsid w:val="00BD0613"/>
    <w:rsid w:val="00BD06C5"/>
    <w:rsid w:val="00BD094E"/>
    <w:rsid w:val="00BD122C"/>
    <w:rsid w:val="00BD14B5"/>
    <w:rsid w:val="00BD1698"/>
    <w:rsid w:val="00BD1748"/>
    <w:rsid w:val="00BD198B"/>
    <w:rsid w:val="00BD1ABC"/>
    <w:rsid w:val="00BD2EEF"/>
    <w:rsid w:val="00BD300C"/>
    <w:rsid w:val="00BD32BC"/>
    <w:rsid w:val="00BD32F6"/>
    <w:rsid w:val="00BD362D"/>
    <w:rsid w:val="00BD3771"/>
    <w:rsid w:val="00BD3976"/>
    <w:rsid w:val="00BD3C64"/>
    <w:rsid w:val="00BD42DE"/>
    <w:rsid w:val="00BD43E2"/>
    <w:rsid w:val="00BD44A1"/>
    <w:rsid w:val="00BD45EE"/>
    <w:rsid w:val="00BD4B4F"/>
    <w:rsid w:val="00BD4E03"/>
    <w:rsid w:val="00BD5373"/>
    <w:rsid w:val="00BD56AC"/>
    <w:rsid w:val="00BD5E37"/>
    <w:rsid w:val="00BD5F2D"/>
    <w:rsid w:val="00BD5FCC"/>
    <w:rsid w:val="00BD65A7"/>
    <w:rsid w:val="00BD67C4"/>
    <w:rsid w:val="00BD6AD1"/>
    <w:rsid w:val="00BD7122"/>
    <w:rsid w:val="00BD7A4D"/>
    <w:rsid w:val="00BD7C9B"/>
    <w:rsid w:val="00BE05EC"/>
    <w:rsid w:val="00BE0903"/>
    <w:rsid w:val="00BE0CEC"/>
    <w:rsid w:val="00BE1CC1"/>
    <w:rsid w:val="00BE25EF"/>
    <w:rsid w:val="00BE2769"/>
    <w:rsid w:val="00BE2BA2"/>
    <w:rsid w:val="00BE2C26"/>
    <w:rsid w:val="00BE2E45"/>
    <w:rsid w:val="00BE30A5"/>
    <w:rsid w:val="00BE38DF"/>
    <w:rsid w:val="00BE3EE6"/>
    <w:rsid w:val="00BE3F42"/>
    <w:rsid w:val="00BE4243"/>
    <w:rsid w:val="00BE436E"/>
    <w:rsid w:val="00BE46F6"/>
    <w:rsid w:val="00BE4986"/>
    <w:rsid w:val="00BE5131"/>
    <w:rsid w:val="00BE52F7"/>
    <w:rsid w:val="00BE5651"/>
    <w:rsid w:val="00BE592E"/>
    <w:rsid w:val="00BE5EA6"/>
    <w:rsid w:val="00BE6012"/>
    <w:rsid w:val="00BE626D"/>
    <w:rsid w:val="00BE67F9"/>
    <w:rsid w:val="00BE68E3"/>
    <w:rsid w:val="00BE6B6C"/>
    <w:rsid w:val="00BE6DD9"/>
    <w:rsid w:val="00BE6E19"/>
    <w:rsid w:val="00BE6E65"/>
    <w:rsid w:val="00BE7030"/>
    <w:rsid w:val="00BE70F9"/>
    <w:rsid w:val="00BE71D8"/>
    <w:rsid w:val="00BE72A6"/>
    <w:rsid w:val="00BE7484"/>
    <w:rsid w:val="00BE75EA"/>
    <w:rsid w:val="00BE76A4"/>
    <w:rsid w:val="00BF029B"/>
    <w:rsid w:val="00BF083E"/>
    <w:rsid w:val="00BF12E2"/>
    <w:rsid w:val="00BF14ED"/>
    <w:rsid w:val="00BF15C9"/>
    <w:rsid w:val="00BF1B2E"/>
    <w:rsid w:val="00BF1B5B"/>
    <w:rsid w:val="00BF1F01"/>
    <w:rsid w:val="00BF2084"/>
    <w:rsid w:val="00BF2236"/>
    <w:rsid w:val="00BF24DD"/>
    <w:rsid w:val="00BF2C2E"/>
    <w:rsid w:val="00BF2D68"/>
    <w:rsid w:val="00BF30B5"/>
    <w:rsid w:val="00BF3BFA"/>
    <w:rsid w:val="00BF3E15"/>
    <w:rsid w:val="00BF3EFD"/>
    <w:rsid w:val="00BF3FE4"/>
    <w:rsid w:val="00BF43B6"/>
    <w:rsid w:val="00BF467F"/>
    <w:rsid w:val="00BF4711"/>
    <w:rsid w:val="00BF48CF"/>
    <w:rsid w:val="00BF4ED8"/>
    <w:rsid w:val="00BF4FF9"/>
    <w:rsid w:val="00BF52C3"/>
    <w:rsid w:val="00BF54E6"/>
    <w:rsid w:val="00BF575A"/>
    <w:rsid w:val="00BF5BAD"/>
    <w:rsid w:val="00BF5EB3"/>
    <w:rsid w:val="00BF6175"/>
    <w:rsid w:val="00BF6314"/>
    <w:rsid w:val="00BF66C8"/>
    <w:rsid w:val="00BF682D"/>
    <w:rsid w:val="00BF6A97"/>
    <w:rsid w:val="00BF6D93"/>
    <w:rsid w:val="00BF6FFC"/>
    <w:rsid w:val="00BF70E5"/>
    <w:rsid w:val="00BF7BE6"/>
    <w:rsid w:val="00BF7CA6"/>
    <w:rsid w:val="00C0014A"/>
    <w:rsid w:val="00C012E2"/>
    <w:rsid w:val="00C013C3"/>
    <w:rsid w:val="00C019A1"/>
    <w:rsid w:val="00C019FF"/>
    <w:rsid w:val="00C01CD1"/>
    <w:rsid w:val="00C01F30"/>
    <w:rsid w:val="00C02010"/>
    <w:rsid w:val="00C0217A"/>
    <w:rsid w:val="00C02A15"/>
    <w:rsid w:val="00C02E76"/>
    <w:rsid w:val="00C03607"/>
    <w:rsid w:val="00C03640"/>
    <w:rsid w:val="00C03986"/>
    <w:rsid w:val="00C03AA4"/>
    <w:rsid w:val="00C03C4E"/>
    <w:rsid w:val="00C03D4F"/>
    <w:rsid w:val="00C0442E"/>
    <w:rsid w:val="00C048C3"/>
    <w:rsid w:val="00C0511B"/>
    <w:rsid w:val="00C052A9"/>
    <w:rsid w:val="00C05335"/>
    <w:rsid w:val="00C056F9"/>
    <w:rsid w:val="00C05906"/>
    <w:rsid w:val="00C059D4"/>
    <w:rsid w:val="00C05B44"/>
    <w:rsid w:val="00C05FAF"/>
    <w:rsid w:val="00C067A0"/>
    <w:rsid w:val="00C070F6"/>
    <w:rsid w:val="00C0710F"/>
    <w:rsid w:val="00C071BF"/>
    <w:rsid w:val="00C0754C"/>
    <w:rsid w:val="00C077A1"/>
    <w:rsid w:val="00C07CF5"/>
    <w:rsid w:val="00C10037"/>
    <w:rsid w:val="00C10055"/>
    <w:rsid w:val="00C10267"/>
    <w:rsid w:val="00C10702"/>
    <w:rsid w:val="00C108B5"/>
    <w:rsid w:val="00C10C16"/>
    <w:rsid w:val="00C111CB"/>
    <w:rsid w:val="00C114F9"/>
    <w:rsid w:val="00C1174B"/>
    <w:rsid w:val="00C11819"/>
    <w:rsid w:val="00C11FD9"/>
    <w:rsid w:val="00C12033"/>
    <w:rsid w:val="00C120F4"/>
    <w:rsid w:val="00C13339"/>
    <w:rsid w:val="00C13CEE"/>
    <w:rsid w:val="00C13DD0"/>
    <w:rsid w:val="00C14043"/>
    <w:rsid w:val="00C14379"/>
    <w:rsid w:val="00C14D5A"/>
    <w:rsid w:val="00C150F0"/>
    <w:rsid w:val="00C1524E"/>
    <w:rsid w:val="00C152C2"/>
    <w:rsid w:val="00C1560C"/>
    <w:rsid w:val="00C1578C"/>
    <w:rsid w:val="00C15A4F"/>
    <w:rsid w:val="00C1643A"/>
    <w:rsid w:val="00C167DD"/>
    <w:rsid w:val="00C168A9"/>
    <w:rsid w:val="00C16A42"/>
    <w:rsid w:val="00C171EA"/>
    <w:rsid w:val="00C172B1"/>
    <w:rsid w:val="00C17425"/>
    <w:rsid w:val="00C17688"/>
    <w:rsid w:val="00C178C1"/>
    <w:rsid w:val="00C17B6E"/>
    <w:rsid w:val="00C17FC0"/>
    <w:rsid w:val="00C20555"/>
    <w:rsid w:val="00C2060A"/>
    <w:rsid w:val="00C206AC"/>
    <w:rsid w:val="00C207CB"/>
    <w:rsid w:val="00C20A23"/>
    <w:rsid w:val="00C20C3C"/>
    <w:rsid w:val="00C20DCD"/>
    <w:rsid w:val="00C210F2"/>
    <w:rsid w:val="00C21420"/>
    <w:rsid w:val="00C21616"/>
    <w:rsid w:val="00C21626"/>
    <w:rsid w:val="00C216B5"/>
    <w:rsid w:val="00C21777"/>
    <w:rsid w:val="00C21AAE"/>
    <w:rsid w:val="00C21C23"/>
    <w:rsid w:val="00C21CC1"/>
    <w:rsid w:val="00C21DDC"/>
    <w:rsid w:val="00C21E4C"/>
    <w:rsid w:val="00C21EEA"/>
    <w:rsid w:val="00C2242C"/>
    <w:rsid w:val="00C224AE"/>
    <w:rsid w:val="00C22B45"/>
    <w:rsid w:val="00C22E34"/>
    <w:rsid w:val="00C22ECA"/>
    <w:rsid w:val="00C22F79"/>
    <w:rsid w:val="00C233E0"/>
    <w:rsid w:val="00C23514"/>
    <w:rsid w:val="00C23709"/>
    <w:rsid w:val="00C2378D"/>
    <w:rsid w:val="00C23C56"/>
    <w:rsid w:val="00C23D8E"/>
    <w:rsid w:val="00C23ECA"/>
    <w:rsid w:val="00C24CD7"/>
    <w:rsid w:val="00C257FC"/>
    <w:rsid w:val="00C25A12"/>
    <w:rsid w:val="00C25DB2"/>
    <w:rsid w:val="00C26367"/>
    <w:rsid w:val="00C26CAE"/>
    <w:rsid w:val="00C26ED5"/>
    <w:rsid w:val="00C26F0D"/>
    <w:rsid w:val="00C26FAF"/>
    <w:rsid w:val="00C270EE"/>
    <w:rsid w:val="00C273F7"/>
    <w:rsid w:val="00C27494"/>
    <w:rsid w:val="00C2763E"/>
    <w:rsid w:val="00C27733"/>
    <w:rsid w:val="00C27793"/>
    <w:rsid w:val="00C277AA"/>
    <w:rsid w:val="00C27ABB"/>
    <w:rsid w:val="00C27AD5"/>
    <w:rsid w:val="00C27E85"/>
    <w:rsid w:val="00C3036D"/>
    <w:rsid w:val="00C30B96"/>
    <w:rsid w:val="00C31830"/>
    <w:rsid w:val="00C31FC9"/>
    <w:rsid w:val="00C328A1"/>
    <w:rsid w:val="00C3290D"/>
    <w:rsid w:val="00C330DF"/>
    <w:rsid w:val="00C3320E"/>
    <w:rsid w:val="00C3325A"/>
    <w:rsid w:val="00C33306"/>
    <w:rsid w:val="00C33547"/>
    <w:rsid w:val="00C33813"/>
    <w:rsid w:val="00C33AEE"/>
    <w:rsid w:val="00C33C7A"/>
    <w:rsid w:val="00C33D83"/>
    <w:rsid w:val="00C34308"/>
    <w:rsid w:val="00C34336"/>
    <w:rsid w:val="00C349E7"/>
    <w:rsid w:val="00C34BCB"/>
    <w:rsid w:val="00C350AA"/>
    <w:rsid w:val="00C35147"/>
    <w:rsid w:val="00C3528F"/>
    <w:rsid w:val="00C353E1"/>
    <w:rsid w:val="00C354F0"/>
    <w:rsid w:val="00C3589F"/>
    <w:rsid w:val="00C3595D"/>
    <w:rsid w:val="00C35CB0"/>
    <w:rsid w:val="00C35DF7"/>
    <w:rsid w:val="00C35F02"/>
    <w:rsid w:val="00C36517"/>
    <w:rsid w:val="00C368A3"/>
    <w:rsid w:val="00C36A79"/>
    <w:rsid w:val="00C371DC"/>
    <w:rsid w:val="00C37520"/>
    <w:rsid w:val="00C377FA"/>
    <w:rsid w:val="00C37804"/>
    <w:rsid w:val="00C37A28"/>
    <w:rsid w:val="00C37C34"/>
    <w:rsid w:val="00C37FCB"/>
    <w:rsid w:val="00C40B97"/>
    <w:rsid w:val="00C40B9A"/>
    <w:rsid w:val="00C40C3F"/>
    <w:rsid w:val="00C4150E"/>
    <w:rsid w:val="00C416A8"/>
    <w:rsid w:val="00C41737"/>
    <w:rsid w:val="00C41AB9"/>
    <w:rsid w:val="00C41F9E"/>
    <w:rsid w:val="00C42513"/>
    <w:rsid w:val="00C42740"/>
    <w:rsid w:val="00C42F41"/>
    <w:rsid w:val="00C43018"/>
    <w:rsid w:val="00C4307E"/>
    <w:rsid w:val="00C43456"/>
    <w:rsid w:val="00C437A6"/>
    <w:rsid w:val="00C43A26"/>
    <w:rsid w:val="00C43BE3"/>
    <w:rsid w:val="00C44371"/>
    <w:rsid w:val="00C443A7"/>
    <w:rsid w:val="00C44777"/>
    <w:rsid w:val="00C44E8E"/>
    <w:rsid w:val="00C4508F"/>
    <w:rsid w:val="00C45164"/>
    <w:rsid w:val="00C45AEE"/>
    <w:rsid w:val="00C45C16"/>
    <w:rsid w:val="00C45C6C"/>
    <w:rsid w:val="00C464BE"/>
    <w:rsid w:val="00C47294"/>
    <w:rsid w:val="00C4739B"/>
    <w:rsid w:val="00C47A01"/>
    <w:rsid w:val="00C47A7A"/>
    <w:rsid w:val="00C47EAE"/>
    <w:rsid w:val="00C50504"/>
    <w:rsid w:val="00C50596"/>
    <w:rsid w:val="00C50956"/>
    <w:rsid w:val="00C50C69"/>
    <w:rsid w:val="00C50F86"/>
    <w:rsid w:val="00C514DB"/>
    <w:rsid w:val="00C5170E"/>
    <w:rsid w:val="00C51921"/>
    <w:rsid w:val="00C519D4"/>
    <w:rsid w:val="00C51F93"/>
    <w:rsid w:val="00C520E9"/>
    <w:rsid w:val="00C524AB"/>
    <w:rsid w:val="00C525E3"/>
    <w:rsid w:val="00C52A06"/>
    <w:rsid w:val="00C52D33"/>
    <w:rsid w:val="00C52E58"/>
    <w:rsid w:val="00C52E9C"/>
    <w:rsid w:val="00C53067"/>
    <w:rsid w:val="00C53113"/>
    <w:rsid w:val="00C5314F"/>
    <w:rsid w:val="00C532A3"/>
    <w:rsid w:val="00C53DA2"/>
    <w:rsid w:val="00C54448"/>
    <w:rsid w:val="00C544F4"/>
    <w:rsid w:val="00C54F74"/>
    <w:rsid w:val="00C55040"/>
    <w:rsid w:val="00C55391"/>
    <w:rsid w:val="00C553A7"/>
    <w:rsid w:val="00C55B16"/>
    <w:rsid w:val="00C55C79"/>
    <w:rsid w:val="00C562B6"/>
    <w:rsid w:val="00C56ACB"/>
    <w:rsid w:val="00C56BDC"/>
    <w:rsid w:val="00C570EC"/>
    <w:rsid w:val="00C5759D"/>
    <w:rsid w:val="00C57688"/>
    <w:rsid w:val="00C576C7"/>
    <w:rsid w:val="00C577AC"/>
    <w:rsid w:val="00C60028"/>
    <w:rsid w:val="00C60352"/>
    <w:rsid w:val="00C603D0"/>
    <w:rsid w:val="00C60B84"/>
    <w:rsid w:val="00C60CDE"/>
    <w:rsid w:val="00C6141C"/>
    <w:rsid w:val="00C6168D"/>
    <w:rsid w:val="00C61907"/>
    <w:rsid w:val="00C61950"/>
    <w:rsid w:val="00C61FBD"/>
    <w:rsid w:val="00C62297"/>
    <w:rsid w:val="00C62915"/>
    <w:rsid w:val="00C62CD9"/>
    <w:rsid w:val="00C62E8E"/>
    <w:rsid w:val="00C630D2"/>
    <w:rsid w:val="00C634D4"/>
    <w:rsid w:val="00C63786"/>
    <w:rsid w:val="00C63A09"/>
    <w:rsid w:val="00C63ACD"/>
    <w:rsid w:val="00C63E39"/>
    <w:rsid w:val="00C63F49"/>
    <w:rsid w:val="00C6415D"/>
    <w:rsid w:val="00C64382"/>
    <w:rsid w:val="00C6441C"/>
    <w:rsid w:val="00C64562"/>
    <w:rsid w:val="00C648AA"/>
    <w:rsid w:val="00C64996"/>
    <w:rsid w:val="00C64E8F"/>
    <w:rsid w:val="00C64EF7"/>
    <w:rsid w:val="00C64F34"/>
    <w:rsid w:val="00C64FE3"/>
    <w:rsid w:val="00C6507C"/>
    <w:rsid w:val="00C655AA"/>
    <w:rsid w:val="00C65851"/>
    <w:rsid w:val="00C65BD4"/>
    <w:rsid w:val="00C65D1B"/>
    <w:rsid w:val="00C65D27"/>
    <w:rsid w:val="00C66170"/>
    <w:rsid w:val="00C66588"/>
    <w:rsid w:val="00C669EE"/>
    <w:rsid w:val="00C66BB1"/>
    <w:rsid w:val="00C66C48"/>
    <w:rsid w:val="00C67095"/>
    <w:rsid w:val="00C67B21"/>
    <w:rsid w:val="00C67C58"/>
    <w:rsid w:val="00C7020E"/>
    <w:rsid w:val="00C70876"/>
    <w:rsid w:val="00C708ED"/>
    <w:rsid w:val="00C708FE"/>
    <w:rsid w:val="00C70A30"/>
    <w:rsid w:val="00C70B96"/>
    <w:rsid w:val="00C70EE1"/>
    <w:rsid w:val="00C71225"/>
    <w:rsid w:val="00C7124B"/>
    <w:rsid w:val="00C713BD"/>
    <w:rsid w:val="00C71BA5"/>
    <w:rsid w:val="00C72D04"/>
    <w:rsid w:val="00C72FF1"/>
    <w:rsid w:val="00C73773"/>
    <w:rsid w:val="00C73F8F"/>
    <w:rsid w:val="00C74057"/>
    <w:rsid w:val="00C74086"/>
    <w:rsid w:val="00C74241"/>
    <w:rsid w:val="00C74774"/>
    <w:rsid w:val="00C74AA9"/>
    <w:rsid w:val="00C74D37"/>
    <w:rsid w:val="00C74D46"/>
    <w:rsid w:val="00C75758"/>
    <w:rsid w:val="00C7578E"/>
    <w:rsid w:val="00C75E3E"/>
    <w:rsid w:val="00C76EF9"/>
    <w:rsid w:val="00C76FA2"/>
    <w:rsid w:val="00C771E0"/>
    <w:rsid w:val="00C77324"/>
    <w:rsid w:val="00C7733B"/>
    <w:rsid w:val="00C774AA"/>
    <w:rsid w:val="00C7769D"/>
    <w:rsid w:val="00C778AA"/>
    <w:rsid w:val="00C77E52"/>
    <w:rsid w:val="00C80406"/>
    <w:rsid w:val="00C80758"/>
    <w:rsid w:val="00C81136"/>
    <w:rsid w:val="00C815F7"/>
    <w:rsid w:val="00C8173D"/>
    <w:rsid w:val="00C817F4"/>
    <w:rsid w:val="00C81DBE"/>
    <w:rsid w:val="00C82325"/>
    <w:rsid w:val="00C82CFA"/>
    <w:rsid w:val="00C82EA5"/>
    <w:rsid w:val="00C83025"/>
    <w:rsid w:val="00C83484"/>
    <w:rsid w:val="00C835D4"/>
    <w:rsid w:val="00C83A57"/>
    <w:rsid w:val="00C83A66"/>
    <w:rsid w:val="00C83C17"/>
    <w:rsid w:val="00C842C7"/>
    <w:rsid w:val="00C84590"/>
    <w:rsid w:val="00C84998"/>
    <w:rsid w:val="00C84A5D"/>
    <w:rsid w:val="00C84C39"/>
    <w:rsid w:val="00C84CB9"/>
    <w:rsid w:val="00C84D2B"/>
    <w:rsid w:val="00C852EB"/>
    <w:rsid w:val="00C85395"/>
    <w:rsid w:val="00C85C98"/>
    <w:rsid w:val="00C85CB5"/>
    <w:rsid w:val="00C8606A"/>
    <w:rsid w:val="00C860F9"/>
    <w:rsid w:val="00C86183"/>
    <w:rsid w:val="00C863D6"/>
    <w:rsid w:val="00C86670"/>
    <w:rsid w:val="00C86A0B"/>
    <w:rsid w:val="00C86C33"/>
    <w:rsid w:val="00C87090"/>
    <w:rsid w:val="00C870F6"/>
    <w:rsid w:val="00C87145"/>
    <w:rsid w:val="00C87F06"/>
    <w:rsid w:val="00C90127"/>
    <w:rsid w:val="00C9062B"/>
    <w:rsid w:val="00C90A4A"/>
    <w:rsid w:val="00C90BD1"/>
    <w:rsid w:val="00C90ECC"/>
    <w:rsid w:val="00C90FD7"/>
    <w:rsid w:val="00C910B7"/>
    <w:rsid w:val="00C91A06"/>
    <w:rsid w:val="00C91AF1"/>
    <w:rsid w:val="00C91B76"/>
    <w:rsid w:val="00C91B7B"/>
    <w:rsid w:val="00C9207C"/>
    <w:rsid w:val="00C9298D"/>
    <w:rsid w:val="00C92AF8"/>
    <w:rsid w:val="00C93300"/>
    <w:rsid w:val="00C9344B"/>
    <w:rsid w:val="00C93558"/>
    <w:rsid w:val="00C939A6"/>
    <w:rsid w:val="00C93A32"/>
    <w:rsid w:val="00C93A35"/>
    <w:rsid w:val="00C93BB7"/>
    <w:rsid w:val="00C946A2"/>
    <w:rsid w:val="00C947FF"/>
    <w:rsid w:val="00C94ED9"/>
    <w:rsid w:val="00C95139"/>
    <w:rsid w:val="00C9543E"/>
    <w:rsid w:val="00C958AE"/>
    <w:rsid w:val="00C95ADE"/>
    <w:rsid w:val="00C95D41"/>
    <w:rsid w:val="00C95EA6"/>
    <w:rsid w:val="00C962FC"/>
    <w:rsid w:val="00C96B9C"/>
    <w:rsid w:val="00C9750A"/>
    <w:rsid w:val="00C975C2"/>
    <w:rsid w:val="00C97697"/>
    <w:rsid w:val="00CA0339"/>
    <w:rsid w:val="00CA0793"/>
    <w:rsid w:val="00CA0D08"/>
    <w:rsid w:val="00CA141F"/>
    <w:rsid w:val="00CA1D90"/>
    <w:rsid w:val="00CA2525"/>
    <w:rsid w:val="00CA2919"/>
    <w:rsid w:val="00CA2C02"/>
    <w:rsid w:val="00CA2C7C"/>
    <w:rsid w:val="00CA2F52"/>
    <w:rsid w:val="00CA30A7"/>
    <w:rsid w:val="00CA3C54"/>
    <w:rsid w:val="00CA3CE2"/>
    <w:rsid w:val="00CA3F76"/>
    <w:rsid w:val="00CA452C"/>
    <w:rsid w:val="00CA4797"/>
    <w:rsid w:val="00CA4F78"/>
    <w:rsid w:val="00CA5606"/>
    <w:rsid w:val="00CA6417"/>
    <w:rsid w:val="00CA649F"/>
    <w:rsid w:val="00CA699C"/>
    <w:rsid w:val="00CA69CB"/>
    <w:rsid w:val="00CA6D93"/>
    <w:rsid w:val="00CA6DCA"/>
    <w:rsid w:val="00CA6DF5"/>
    <w:rsid w:val="00CA6FE5"/>
    <w:rsid w:val="00CA758C"/>
    <w:rsid w:val="00CA7699"/>
    <w:rsid w:val="00CA7A43"/>
    <w:rsid w:val="00CA7A82"/>
    <w:rsid w:val="00CB0190"/>
    <w:rsid w:val="00CB0255"/>
    <w:rsid w:val="00CB0405"/>
    <w:rsid w:val="00CB0853"/>
    <w:rsid w:val="00CB096D"/>
    <w:rsid w:val="00CB0DD5"/>
    <w:rsid w:val="00CB0FB7"/>
    <w:rsid w:val="00CB13DB"/>
    <w:rsid w:val="00CB1D2F"/>
    <w:rsid w:val="00CB2134"/>
    <w:rsid w:val="00CB24C1"/>
    <w:rsid w:val="00CB25FB"/>
    <w:rsid w:val="00CB288C"/>
    <w:rsid w:val="00CB2A14"/>
    <w:rsid w:val="00CB2A24"/>
    <w:rsid w:val="00CB34B0"/>
    <w:rsid w:val="00CB3767"/>
    <w:rsid w:val="00CB3927"/>
    <w:rsid w:val="00CB3AD4"/>
    <w:rsid w:val="00CB4081"/>
    <w:rsid w:val="00CB4157"/>
    <w:rsid w:val="00CB41D8"/>
    <w:rsid w:val="00CB46CF"/>
    <w:rsid w:val="00CB4799"/>
    <w:rsid w:val="00CB4844"/>
    <w:rsid w:val="00CB4BB6"/>
    <w:rsid w:val="00CB4BDB"/>
    <w:rsid w:val="00CB4C6B"/>
    <w:rsid w:val="00CB5084"/>
    <w:rsid w:val="00CB572A"/>
    <w:rsid w:val="00CB6067"/>
    <w:rsid w:val="00CB6349"/>
    <w:rsid w:val="00CB658A"/>
    <w:rsid w:val="00CB6598"/>
    <w:rsid w:val="00CB6869"/>
    <w:rsid w:val="00CB6AA9"/>
    <w:rsid w:val="00CB6BBD"/>
    <w:rsid w:val="00CB6CAB"/>
    <w:rsid w:val="00CB6D0C"/>
    <w:rsid w:val="00CB7048"/>
    <w:rsid w:val="00CB7237"/>
    <w:rsid w:val="00CB759C"/>
    <w:rsid w:val="00CB7ADA"/>
    <w:rsid w:val="00CC0190"/>
    <w:rsid w:val="00CC054B"/>
    <w:rsid w:val="00CC0A52"/>
    <w:rsid w:val="00CC0BCD"/>
    <w:rsid w:val="00CC0DE9"/>
    <w:rsid w:val="00CC110B"/>
    <w:rsid w:val="00CC14B2"/>
    <w:rsid w:val="00CC168F"/>
    <w:rsid w:val="00CC1D68"/>
    <w:rsid w:val="00CC1DF6"/>
    <w:rsid w:val="00CC1FAB"/>
    <w:rsid w:val="00CC22C9"/>
    <w:rsid w:val="00CC28DC"/>
    <w:rsid w:val="00CC2B82"/>
    <w:rsid w:val="00CC2D04"/>
    <w:rsid w:val="00CC341D"/>
    <w:rsid w:val="00CC3838"/>
    <w:rsid w:val="00CC3B10"/>
    <w:rsid w:val="00CC3E46"/>
    <w:rsid w:val="00CC4074"/>
    <w:rsid w:val="00CC41D2"/>
    <w:rsid w:val="00CC441C"/>
    <w:rsid w:val="00CC4C35"/>
    <w:rsid w:val="00CC5206"/>
    <w:rsid w:val="00CC545F"/>
    <w:rsid w:val="00CC55F4"/>
    <w:rsid w:val="00CC5652"/>
    <w:rsid w:val="00CC5B2D"/>
    <w:rsid w:val="00CC5E39"/>
    <w:rsid w:val="00CC60F0"/>
    <w:rsid w:val="00CC662A"/>
    <w:rsid w:val="00CC66D7"/>
    <w:rsid w:val="00CC69C6"/>
    <w:rsid w:val="00CC6A0C"/>
    <w:rsid w:val="00CC6DFD"/>
    <w:rsid w:val="00CC6F2D"/>
    <w:rsid w:val="00CC6FE4"/>
    <w:rsid w:val="00CC6FF3"/>
    <w:rsid w:val="00CC73B3"/>
    <w:rsid w:val="00CC7F9B"/>
    <w:rsid w:val="00CD00EC"/>
    <w:rsid w:val="00CD047C"/>
    <w:rsid w:val="00CD060A"/>
    <w:rsid w:val="00CD0972"/>
    <w:rsid w:val="00CD1798"/>
    <w:rsid w:val="00CD18D2"/>
    <w:rsid w:val="00CD1CD1"/>
    <w:rsid w:val="00CD1DA9"/>
    <w:rsid w:val="00CD22A0"/>
    <w:rsid w:val="00CD2881"/>
    <w:rsid w:val="00CD3206"/>
    <w:rsid w:val="00CD34D2"/>
    <w:rsid w:val="00CD379D"/>
    <w:rsid w:val="00CD38FF"/>
    <w:rsid w:val="00CD4563"/>
    <w:rsid w:val="00CD4744"/>
    <w:rsid w:val="00CD483C"/>
    <w:rsid w:val="00CD4929"/>
    <w:rsid w:val="00CD4A1E"/>
    <w:rsid w:val="00CD4DF0"/>
    <w:rsid w:val="00CD5200"/>
    <w:rsid w:val="00CD5503"/>
    <w:rsid w:val="00CD5A91"/>
    <w:rsid w:val="00CD617D"/>
    <w:rsid w:val="00CD6330"/>
    <w:rsid w:val="00CD63C8"/>
    <w:rsid w:val="00CD691B"/>
    <w:rsid w:val="00CD6FE9"/>
    <w:rsid w:val="00CD75B4"/>
    <w:rsid w:val="00CD7968"/>
    <w:rsid w:val="00CE0031"/>
    <w:rsid w:val="00CE053B"/>
    <w:rsid w:val="00CE1046"/>
    <w:rsid w:val="00CE1228"/>
    <w:rsid w:val="00CE1C83"/>
    <w:rsid w:val="00CE2071"/>
    <w:rsid w:val="00CE2315"/>
    <w:rsid w:val="00CE2622"/>
    <w:rsid w:val="00CE2F9A"/>
    <w:rsid w:val="00CE30E3"/>
    <w:rsid w:val="00CE3307"/>
    <w:rsid w:val="00CE3DD7"/>
    <w:rsid w:val="00CE41DF"/>
    <w:rsid w:val="00CE45D7"/>
    <w:rsid w:val="00CE4822"/>
    <w:rsid w:val="00CE484E"/>
    <w:rsid w:val="00CE4A20"/>
    <w:rsid w:val="00CE5331"/>
    <w:rsid w:val="00CE5601"/>
    <w:rsid w:val="00CE59DF"/>
    <w:rsid w:val="00CE632E"/>
    <w:rsid w:val="00CE768D"/>
    <w:rsid w:val="00CE78BB"/>
    <w:rsid w:val="00CE7910"/>
    <w:rsid w:val="00CE7C25"/>
    <w:rsid w:val="00CE7CE7"/>
    <w:rsid w:val="00CF0058"/>
    <w:rsid w:val="00CF0712"/>
    <w:rsid w:val="00CF09F0"/>
    <w:rsid w:val="00CF0B83"/>
    <w:rsid w:val="00CF0D64"/>
    <w:rsid w:val="00CF11F8"/>
    <w:rsid w:val="00CF1AEC"/>
    <w:rsid w:val="00CF1C6E"/>
    <w:rsid w:val="00CF1C7E"/>
    <w:rsid w:val="00CF20EF"/>
    <w:rsid w:val="00CF2750"/>
    <w:rsid w:val="00CF2D2C"/>
    <w:rsid w:val="00CF3333"/>
    <w:rsid w:val="00CF3649"/>
    <w:rsid w:val="00CF371B"/>
    <w:rsid w:val="00CF387B"/>
    <w:rsid w:val="00CF3DCC"/>
    <w:rsid w:val="00CF3E14"/>
    <w:rsid w:val="00CF4E9D"/>
    <w:rsid w:val="00CF50A4"/>
    <w:rsid w:val="00CF547D"/>
    <w:rsid w:val="00CF5B75"/>
    <w:rsid w:val="00CF5F13"/>
    <w:rsid w:val="00CF647E"/>
    <w:rsid w:val="00CF6665"/>
    <w:rsid w:val="00CF67A6"/>
    <w:rsid w:val="00CF6890"/>
    <w:rsid w:val="00CF6EFE"/>
    <w:rsid w:val="00CF7329"/>
    <w:rsid w:val="00CF76FB"/>
    <w:rsid w:val="00CF78AD"/>
    <w:rsid w:val="00D00103"/>
    <w:rsid w:val="00D00194"/>
    <w:rsid w:val="00D0025B"/>
    <w:rsid w:val="00D003E9"/>
    <w:rsid w:val="00D0097E"/>
    <w:rsid w:val="00D00C4F"/>
    <w:rsid w:val="00D00D7F"/>
    <w:rsid w:val="00D00F92"/>
    <w:rsid w:val="00D012E1"/>
    <w:rsid w:val="00D0171B"/>
    <w:rsid w:val="00D01B93"/>
    <w:rsid w:val="00D0229A"/>
    <w:rsid w:val="00D02522"/>
    <w:rsid w:val="00D02894"/>
    <w:rsid w:val="00D02C31"/>
    <w:rsid w:val="00D03216"/>
    <w:rsid w:val="00D0383E"/>
    <w:rsid w:val="00D03B21"/>
    <w:rsid w:val="00D03E11"/>
    <w:rsid w:val="00D03E1E"/>
    <w:rsid w:val="00D04513"/>
    <w:rsid w:val="00D04A89"/>
    <w:rsid w:val="00D052A3"/>
    <w:rsid w:val="00D0533C"/>
    <w:rsid w:val="00D05497"/>
    <w:rsid w:val="00D055B8"/>
    <w:rsid w:val="00D055C7"/>
    <w:rsid w:val="00D0594D"/>
    <w:rsid w:val="00D05B2A"/>
    <w:rsid w:val="00D05F7A"/>
    <w:rsid w:val="00D05F7B"/>
    <w:rsid w:val="00D06496"/>
    <w:rsid w:val="00D069AC"/>
    <w:rsid w:val="00D06ABE"/>
    <w:rsid w:val="00D06CE6"/>
    <w:rsid w:val="00D071F8"/>
    <w:rsid w:val="00D07AAC"/>
    <w:rsid w:val="00D07BB5"/>
    <w:rsid w:val="00D07E65"/>
    <w:rsid w:val="00D10063"/>
    <w:rsid w:val="00D1018D"/>
    <w:rsid w:val="00D102DD"/>
    <w:rsid w:val="00D104E8"/>
    <w:rsid w:val="00D110D5"/>
    <w:rsid w:val="00D1111C"/>
    <w:rsid w:val="00D11899"/>
    <w:rsid w:val="00D11A35"/>
    <w:rsid w:val="00D11B18"/>
    <w:rsid w:val="00D11BE0"/>
    <w:rsid w:val="00D11C69"/>
    <w:rsid w:val="00D124C2"/>
    <w:rsid w:val="00D1332A"/>
    <w:rsid w:val="00D13A68"/>
    <w:rsid w:val="00D14336"/>
    <w:rsid w:val="00D149BA"/>
    <w:rsid w:val="00D14EEC"/>
    <w:rsid w:val="00D14F56"/>
    <w:rsid w:val="00D15761"/>
    <w:rsid w:val="00D159E4"/>
    <w:rsid w:val="00D15B76"/>
    <w:rsid w:val="00D16070"/>
    <w:rsid w:val="00D167BF"/>
    <w:rsid w:val="00D16942"/>
    <w:rsid w:val="00D16D24"/>
    <w:rsid w:val="00D16D2A"/>
    <w:rsid w:val="00D1755E"/>
    <w:rsid w:val="00D175CB"/>
    <w:rsid w:val="00D1773E"/>
    <w:rsid w:val="00D17840"/>
    <w:rsid w:val="00D17952"/>
    <w:rsid w:val="00D179C1"/>
    <w:rsid w:val="00D17A75"/>
    <w:rsid w:val="00D17BB8"/>
    <w:rsid w:val="00D17D28"/>
    <w:rsid w:val="00D17F3B"/>
    <w:rsid w:val="00D202D8"/>
    <w:rsid w:val="00D20A0B"/>
    <w:rsid w:val="00D20E2F"/>
    <w:rsid w:val="00D20E65"/>
    <w:rsid w:val="00D20F3C"/>
    <w:rsid w:val="00D20FA6"/>
    <w:rsid w:val="00D212B5"/>
    <w:rsid w:val="00D21627"/>
    <w:rsid w:val="00D21704"/>
    <w:rsid w:val="00D21BDE"/>
    <w:rsid w:val="00D21C9B"/>
    <w:rsid w:val="00D2226D"/>
    <w:rsid w:val="00D22672"/>
    <w:rsid w:val="00D227E4"/>
    <w:rsid w:val="00D229C5"/>
    <w:rsid w:val="00D22A0D"/>
    <w:rsid w:val="00D23184"/>
    <w:rsid w:val="00D23549"/>
    <w:rsid w:val="00D2356C"/>
    <w:rsid w:val="00D23DB5"/>
    <w:rsid w:val="00D241B2"/>
    <w:rsid w:val="00D24A28"/>
    <w:rsid w:val="00D24E01"/>
    <w:rsid w:val="00D24F44"/>
    <w:rsid w:val="00D25420"/>
    <w:rsid w:val="00D258E5"/>
    <w:rsid w:val="00D25E23"/>
    <w:rsid w:val="00D25F7D"/>
    <w:rsid w:val="00D266DF"/>
    <w:rsid w:val="00D26B36"/>
    <w:rsid w:val="00D276B9"/>
    <w:rsid w:val="00D2782B"/>
    <w:rsid w:val="00D27F3B"/>
    <w:rsid w:val="00D27F73"/>
    <w:rsid w:val="00D302D8"/>
    <w:rsid w:val="00D306D8"/>
    <w:rsid w:val="00D30CCA"/>
    <w:rsid w:val="00D31267"/>
    <w:rsid w:val="00D313E0"/>
    <w:rsid w:val="00D315B3"/>
    <w:rsid w:val="00D31917"/>
    <w:rsid w:val="00D31DA8"/>
    <w:rsid w:val="00D31E65"/>
    <w:rsid w:val="00D31EC4"/>
    <w:rsid w:val="00D323A6"/>
    <w:rsid w:val="00D32553"/>
    <w:rsid w:val="00D32754"/>
    <w:rsid w:val="00D329C4"/>
    <w:rsid w:val="00D32ADD"/>
    <w:rsid w:val="00D33130"/>
    <w:rsid w:val="00D33219"/>
    <w:rsid w:val="00D33A28"/>
    <w:rsid w:val="00D34112"/>
    <w:rsid w:val="00D34607"/>
    <w:rsid w:val="00D34646"/>
    <w:rsid w:val="00D3480C"/>
    <w:rsid w:val="00D3480F"/>
    <w:rsid w:val="00D34FF3"/>
    <w:rsid w:val="00D35673"/>
    <w:rsid w:val="00D3578C"/>
    <w:rsid w:val="00D35806"/>
    <w:rsid w:val="00D35C44"/>
    <w:rsid w:val="00D36057"/>
    <w:rsid w:val="00D366A8"/>
    <w:rsid w:val="00D36803"/>
    <w:rsid w:val="00D36FB5"/>
    <w:rsid w:val="00D3736D"/>
    <w:rsid w:val="00D3747C"/>
    <w:rsid w:val="00D37A58"/>
    <w:rsid w:val="00D4006F"/>
    <w:rsid w:val="00D40118"/>
    <w:rsid w:val="00D4030F"/>
    <w:rsid w:val="00D40351"/>
    <w:rsid w:val="00D406B0"/>
    <w:rsid w:val="00D40A34"/>
    <w:rsid w:val="00D41179"/>
    <w:rsid w:val="00D4125C"/>
    <w:rsid w:val="00D41960"/>
    <w:rsid w:val="00D425C4"/>
    <w:rsid w:val="00D42DC4"/>
    <w:rsid w:val="00D42E97"/>
    <w:rsid w:val="00D43415"/>
    <w:rsid w:val="00D4355C"/>
    <w:rsid w:val="00D43645"/>
    <w:rsid w:val="00D43666"/>
    <w:rsid w:val="00D43A5F"/>
    <w:rsid w:val="00D43F58"/>
    <w:rsid w:val="00D4444A"/>
    <w:rsid w:val="00D4485D"/>
    <w:rsid w:val="00D44B80"/>
    <w:rsid w:val="00D44D80"/>
    <w:rsid w:val="00D44FBC"/>
    <w:rsid w:val="00D45072"/>
    <w:rsid w:val="00D45974"/>
    <w:rsid w:val="00D45ADF"/>
    <w:rsid w:val="00D45CCA"/>
    <w:rsid w:val="00D45EBD"/>
    <w:rsid w:val="00D45F7A"/>
    <w:rsid w:val="00D46046"/>
    <w:rsid w:val="00D4606D"/>
    <w:rsid w:val="00D460D5"/>
    <w:rsid w:val="00D4612D"/>
    <w:rsid w:val="00D4629F"/>
    <w:rsid w:val="00D4698B"/>
    <w:rsid w:val="00D46E02"/>
    <w:rsid w:val="00D46E36"/>
    <w:rsid w:val="00D46F5A"/>
    <w:rsid w:val="00D47084"/>
    <w:rsid w:val="00D471E2"/>
    <w:rsid w:val="00D47371"/>
    <w:rsid w:val="00D477FC"/>
    <w:rsid w:val="00D47946"/>
    <w:rsid w:val="00D47A6E"/>
    <w:rsid w:val="00D47AD5"/>
    <w:rsid w:val="00D47C31"/>
    <w:rsid w:val="00D47C8A"/>
    <w:rsid w:val="00D47FE0"/>
    <w:rsid w:val="00D500A3"/>
    <w:rsid w:val="00D5039C"/>
    <w:rsid w:val="00D50B9E"/>
    <w:rsid w:val="00D50F12"/>
    <w:rsid w:val="00D51257"/>
    <w:rsid w:val="00D51432"/>
    <w:rsid w:val="00D515B2"/>
    <w:rsid w:val="00D51A88"/>
    <w:rsid w:val="00D51D6A"/>
    <w:rsid w:val="00D521CB"/>
    <w:rsid w:val="00D5238E"/>
    <w:rsid w:val="00D52A73"/>
    <w:rsid w:val="00D52B36"/>
    <w:rsid w:val="00D534A3"/>
    <w:rsid w:val="00D538EB"/>
    <w:rsid w:val="00D53B39"/>
    <w:rsid w:val="00D53BC3"/>
    <w:rsid w:val="00D53BDC"/>
    <w:rsid w:val="00D53E0F"/>
    <w:rsid w:val="00D54106"/>
    <w:rsid w:val="00D54351"/>
    <w:rsid w:val="00D54361"/>
    <w:rsid w:val="00D54BC9"/>
    <w:rsid w:val="00D54D03"/>
    <w:rsid w:val="00D551B8"/>
    <w:rsid w:val="00D55358"/>
    <w:rsid w:val="00D5557E"/>
    <w:rsid w:val="00D56138"/>
    <w:rsid w:val="00D56AB3"/>
    <w:rsid w:val="00D56BF0"/>
    <w:rsid w:val="00D5708D"/>
    <w:rsid w:val="00D5712E"/>
    <w:rsid w:val="00D5768D"/>
    <w:rsid w:val="00D57898"/>
    <w:rsid w:val="00D578A4"/>
    <w:rsid w:val="00D57AB3"/>
    <w:rsid w:val="00D57B04"/>
    <w:rsid w:val="00D57D13"/>
    <w:rsid w:val="00D60230"/>
    <w:rsid w:val="00D60602"/>
    <w:rsid w:val="00D606C9"/>
    <w:rsid w:val="00D60864"/>
    <w:rsid w:val="00D609EC"/>
    <w:rsid w:val="00D60B5C"/>
    <w:rsid w:val="00D60F18"/>
    <w:rsid w:val="00D61637"/>
    <w:rsid w:val="00D6196A"/>
    <w:rsid w:val="00D61B97"/>
    <w:rsid w:val="00D61C61"/>
    <w:rsid w:val="00D62115"/>
    <w:rsid w:val="00D6211E"/>
    <w:rsid w:val="00D622E0"/>
    <w:rsid w:val="00D62518"/>
    <w:rsid w:val="00D627A7"/>
    <w:rsid w:val="00D62DFE"/>
    <w:rsid w:val="00D63441"/>
    <w:rsid w:val="00D638D7"/>
    <w:rsid w:val="00D6405F"/>
    <w:rsid w:val="00D64722"/>
    <w:rsid w:val="00D64740"/>
    <w:rsid w:val="00D64B50"/>
    <w:rsid w:val="00D64B7D"/>
    <w:rsid w:val="00D64E30"/>
    <w:rsid w:val="00D64F30"/>
    <w:rsid w:val="00D655F4"/>
    <w:rsid w:val="00D65626"/>
    <w:rsid w:val="00D65A54"/>
    <w:rsid w:val="00D65D93"/>
    <w:rsid w:val="00D669C6"/>
    <w:rsid w:val="00D66BBD"/>
    <w:rsid w:val="00D672C2"/>
    <w:rsid w:val="00D67A77"/>
    <w:rsid w:val="00D67D4E"/>
    <w:rsid w:val="00D67ED7"/>
    <w:rsid w:val="00D7016C"/>
    <w:rsid w:val="00D707F0"/>
    <w:rsid w:val="00D709BC"/>
    <w:rsid w:val="00D70A41"/>
    <w:rsid w:val="00D70E12"/>
    <w:rsid w:val="00D70E72"/>
    <w:rsid w:val="00D70FBA"/>
    <w:rsid w:val="00D717AD"/>
    <w:rsid w:val="00D71B30"/>
    <w:rsid w:val="00D72015"/>
    <w:rsid w:val="00D7244A"/>
    <w:rsid w:val="00D724A4"/>
    <w:rsid w:val="00D72580"/>
    <w:rsid w:val="00D7262C"/>
    <w:rsid w:val="00D7284B"/>
    <w:rsid w:val="00D72E8E"/>
    <w:rsid w:val="00D73387"/>
    <w:rsid w:val="00D73671"/>
    <w:rsid w:val="00D73940"/>
    <w:rsid w:val="00D73B63"/>
    <w:rsid w:val="00D73CAD"/>
    <w:rsid w:val="00D74211"/>
    <w:rsid w:val="00D7433E"/>
    <w:rsid w:val="00D74869"/>
    <w:rsid w:val="00D74949"/>
    <w:rsid w:val="00D749F7"/>
    <w:rsid w:val="00D74AA3"/>
    <w:rsid w:val="00D74EA1"/>
    <w:rsid w:val="00D74EDA"/>
    <w:rsid w:val="00D75BB0"/>
    <w:rsid w:val="00D75DF7"/>
    <w:rsid w:val="00D75E48"/>
    <w:rsid w:val="00D76199"/>
    <w:rsid w:val="00D7724D"/>
    <w:rsid w:val="00D772DF"/>
    <w:rsid w:val="00D77369"/>
    <w:rsid w:val="00D805D8"/>
    <w:rsid w:val="00D80742"/>
    <w:rsid w:val="00D80CA6"/>
    <w:rsid w:val="00D80CDE"/>
    <w:rsid w:val="00D80D41"/>
    <w:rsid w:val="00D80DEF"/>
    <w:rsid w:val="00D80EC6"/>
    <w:rsid w:val="00D80F1E"/>
    <w:rsid w:val="00D81117"/>
    <w:rsid w:val="00D81F0F"/>
    <w:rsid w:val="00D820BD"/>
    <w:rsid w:val="00D82499"/>
    <w:rsid w:val="00D8272E"/>
    <w:rsid w:val="00D82C82"/>
    <w:rsid w:val="00D83997"/>
    <w:rsid w:val="00D84260"/>
    <w:rsid w:val="00D842E6"/>
    <w:rsid w:val="00D848C3"/>
    <w:rsid w:val="00D8532A"/>
    <w:rsid w:val="00D85817"/>
    <w:rsid w:val="00D85BD8"/>
    <w:rsid w:val="00D85C20"/>
    <w:rsid w:val="00D85CE9"/>
    <w:rsid w:val="00D85CFD"/>
    <w:rsid w:val="00D86E16"/>
    <w:rsid w:val="00D86FDB"/>
    <w:rsid w:val="00D8728F"/>
    <w:rsid w:val="00D8781E"/>
    <w:rsid w:val="00D87841"/>
    <w:rsid w:val="00D87C16"/>
    <w:rsid w:val="00D87E9A"/>
    <w:rsid w:val="00D906AE"/>
    <w:rsid w:val="00D90880"/>
    <w:rsid w:val="00D9097E"/>
    <w:rsid w:val="00D90A5F"/>
    <w:rsid w:val="00D90EB3"/>
    <w:rsid w:val="00D910D4"/>
    <w:rsid w:val="00D9131B"/>
    <w:rsid w:val="00D91C16"/>
    <w:rsid w:val="00D91C87"/>
    <w:rsid w:val="00D92105"/>
    <w:rsid w:val="00D92859"/>
    <w:rsid w:val="00D92F43"/>
    <w:rsid w:val="00D93051"/>
    <w:rsid w:val="00D9307B"/>
    <w:rsid w:val="00D9361F"/>
    <w:rsid w:val="00D936F0"/>
    <w:rsid w:val="00D9396E"/>
    <w:rsid w:val="00D93B2D"/>
    <w:rsid w:val="00D93D1A"/>
    <w:rsid w:val="00D93E9C"/>
    <w:rsid w:val="00D941BA"/>
    <w:rsid w:val="00D942A8"/>
    <w:rsid w:val="00D94DE0"/>
    <w:rsid w:val="00D956D3"/>
    <w:rsid w:val="00D9579A"/>
    <w:rsid w:val="00D95ABE"/>
    <w:rsid w:val="00D95ADF"/>
    <w:rsid w:val="00D95C61"/>
    <w:rsid w:val="00D95D2C"/>
    <w:rsid w:val="00D96A21"/>
    <w:rsid w:val="00D96A26"/>
    <w:rsid w:val="00D96B10"/>
    <w:rsid w:val="00D96C55"/>
    <w:rsid w:val="00D970B7"/>
    <w:rsid w:val="00D9744E"/>
    <w:rsid w:val="00D978C1"/>
    <w:rsid w:val="00D97A06"/>
    <w:rsid w:val="00D97C86"/>
    <w:rsid w:val="00D97FDF"/>
    <w:rsid w:val="00DA0117"/>
    <w:rsid w:val="00DA05E2"/>
    <w:rsid w:val="00DA0C7E"/>
    <w:rsid w:val="00DA0D4E"/>
    <w:rsid w:val="00DA1224"/>
    <w:rsid w:val="00DA1593"/>
    <w:rsid w:val="00DA196B"/>
    <w:rsid w:val="00DA1E3C"/>
    <w:rsid w:val="00DA22D1"/>
    <w:rsid w:val="00DA2358"/>
    <w:rsid w:val="00DA24A4"/>
    <w:rsid w:val="00DA24A5"/>
    <w:rsid w:val="00DA25BB"/>
    <w:rsid w:val="00DA271E"/>
    <w:rsid w:val="00DA29C4"/>
    <w:rsid w:val="00DA338A"/>
    <w:rsid w:val="00DA33BE"/>
    <w:rsid w:val="00DA3D11"/>
    <w:rsid w:val="00DA4215"/>
    <w:rsid w:val="00DA487B"/>
    <w:rsid w:val="00DA4B23"/>
    <w:rsid w:val="00DA4C26"/>
    <w:rsid w:val="00DA4D22"/>
    <w:rsid w:val="00DA5854"/>
    <w:rsid w:val="00DA59B9"/>
    <w:rsid w:val="00DA5B0B"/>
    <w:rsid w:val="00DA5FAC"/>
    <w:rsid w:val="00DA616D"/>
    <w:rsid w:val="00DA65DC"/>
    <w:rsid w:val="00DA6D1A"/>
    <w:rsid w:val="00DA75AE"/>
    <w:rsid w:val="00DA7644"/>
    <w:rsid w:val="00DA7AAA"/>
    <w:rsid w:val="00DA7CAA"/>
    <w:rsid w:val="00DB001F"/>
    <w:rsid w:val="00DB0199"/>
    <w:rsid w:val="00DB05BA"/>
    <w:rsid w:val="00DB0882"/>
    <w:rsid w:val="00DB16F2"/>
    <w:rsid w:val="00DB1D35"/>
    <w:rsid w:val="00DB1F87"/>
    <w:rsid w:val="00DB1F99"/>
    <w:rsid w:val="00DB2004"/>
    <w:rsid w:val="00DB2571"/>
    <w:rsid w:val="00DB2729"/>
    <w:rsid w:val="00DB2E60"/>
    <w:rsid w:val="00DB31F6"/>
    <w:rsid w:val="00DB3EBF"/>
    <w:rsid w:val="00DB434A"/>
    <w:rsid w:val="00DB479B"/>
    <w:rsid w:val="00DB4AE8"/>
    <w:rsid w:val="00DB4B4A"/>
    <w:rsid w:val="00DB4C25"/>
    <w:rsid w:val="00DB4E60"/>
    <w:rsid w:val="00DB4F6D"/>
    <w:rsid w:val="00DB5065"/>
    <w:rsid w:val="00DB5251"/>
    <w:rsid w:val="00DB5797"/>
    <w:rsid w:val="00DB66DD"/>
    <w:rsid w:val="00DB6A0F"/>
    <w:rsid w:val="00DB731A"/>
    <w:rsid w:val="00DB7EEE"/>
    <w:rsid w:val="00DC013B"/>
    <w:rsid w:val="00DC0336"/>
    <w:rsid w:val="00DC05AA"/>
    <w:rsid w:val="00DC07E8"/>
    <w:rsid w:val="00DC0E8E"/>
    <w:rsid w:val="00DC12CB"/>
    <w:rsid w:val="00DC1761"/>
    <w:rsid w:val="00DC19C5"/>
    <w:rsid w:val="00DC1A13"/>
    <w:rsid w:val="00DC1A8D"/>
    <w:rsid w:val="00DC235A"/>
    <w:rsid w:val="00DC24C3"/>
    <w:rsid w:val="00DC2889"/>
    <w:rsid w:val="00DC29F3"/>
    <w:rsid w:val="00DC2AE2"/>
    <w:rsid w:val="00DC2CDE"/>
    <w:rsid w:val="00DC2FA1"/>
    <w:rsid w:val="00DC3411"/>
    <w:rsid w:val="00DC358B"/>
    <w:rsid w:val="00DC3C78"/>
    <w:rsid w:val="00DC4669"/>
    <w:rsid w:val="00DC50CD"/>
    <w:rsid w:val="00DC540A"/>
    <w:rsid w:val="00DC5544"/>
    <w:rsid w:val="00DC5710"/>
    <w:rsid w:val="00DC585A"/>
    <w:rsid w:val="00DC623A"/>
    <w:rsid w:val="00DC6299"/>
    <w:rsid w:val="00DC6851"/>
    <w:rsid w:val="00DC6CFB"/>
    <w:rsid w:val="00DC6D41"/>
    <w:rsid w:val="00DC7184"/>
    <w:rsid w:val="00DC72FB"/>
    <w:rsid w:val="00DC7A07"/>
    <w:rsid w:val="00DC7C56"/>
    <w:rsid w:val="00DD00FB"/>
    <w:rsid w:val="00DD0ABD"/>
    <w:rsid w:val="00DD0BCD"/>
    <w:rsid w:val="00DD13EB"/>
    <w:rsid w:val="00DD155F"/>
    <w:rsid w:val="00DD17D3"/>
    <w:rsid w:val="00DD1D96"/>
    <w:rsid w:val="00DD1E2C"/>
    <w:rsid w:val="00DD2EEF"/>
    <w:rsid w:val="00DD3072"/>
    <w:rsid w:val="00DD30E2"/>
    <w:rsid w:val="00DD34B0"/>
    <w:rsid w:val="00DD3617"/>
    <w:rsid w:val="00DD3679"/>
    <w:rsid w:val="00DD3A44"/>
    <w:rsid w:val="00DD3C9D"/>
    <w:rsid w:val="00DD3E8F"/>
    <w:rsid w:val="00DD3EAE"/>
    <w:rsid w:val="00DD4190"/>
    <w:rsid w:val="00DD41A8"/>
    <w:rsid w:val="00DD421E"/>
    <w:rsid w:val="00DD42A4"/>
    <w:rsid w:val="00DD42BA"/>
    <w:rsid w:val="00DD4590"/>
    <w:rsid w:val="00DD488E"/>
    <w:rsid w:val="00DD4B84"/>
    <w:rsid w:val="00DD4EC1"/>
    <w:rsid w:val="00DD4F2A"/>
    <w:rsid w:val="00DD5D55"/>
    <w:rsid w:val="00DD5DD5"/>
    <w:rsid w:val="00DD60A5"/>
    <w:rsid w:val="00DD63EF"/>
    <w:rsid w:val="00DD6667"/>
    <w:rsid w:val="00DD66FF"/>
    <w:rsid w:val="00DD6B39"/>
    <w:rsid w:val="00DD6FD5"/>
    <w:rsid w:val="00DD719C"/>
    <w:rsid w:val="00DD71E3"/>
    <w:rsid w:val="00DD773F"/>
    <w:rsid w:val="00DD77EF"/>
    <w:rsid w:val="00DD7862"/>
    <w:rsid w:val="00DD7898"/>
    <w:rsid w:val="00DD78A9"/>
    <w:rsid w:val="00DD7B85"/>
    <w:rsid w:val="00DD7BDC"/>
    <w:rsid w:val="00DD7C2F"/>
    <w:rsid w:val="00DE05E9"/>
    <w:rsid w:val="00DE083B"/>
    <w:rsid w:val="00DE1793"/>
    <w:rsid w:val="00DE1EEA"/>
    <w:rsid w:val="00DE2091"/>
    <w:rsid w:val="00DE24B4"/>
    <w:rsid w:val="00DE280B"/>
    <w:rsid w:val="00DE2E60"/>
    <w:rsid w:val="00DE3060"/>
    <w:rsid w:val="00DE30D7"/>
    <w:rsid w:val="00DE321E"/>
    <w:rsid w:val="00DE32EF"/>
    <w:rsid w:val="00DE350B"/>
    <w:rsid w:val="00DE360D"/>
    <w:rsid w:val="00DE363D"/>
    <w:rsid w:val="00DE37A6"/>
    <w:rsid w:val="00DE3E61"/>
    <w:rsid w:val="00DE404D"/>
    <w:rsid w:val="00DE41C9"/>
    <w:rsid w:val="00DE4388"/>
    <w:rsid w:val="00DE4AFF"/>
    <w:rsid w:val="00DE4E69"/>
    <w:rsid w:val="00DE4F0D"/>
    <w:rsid w:val="00DE520C"/>
    <w:rsid w:val="00DE5257"/>
    <w:rsid w:val="00DE528C"/>
    <w:rsid w:val="00DE53F2"/>
    <w:rsid w:val="00DE54E6"/>
    <w:rsid w:val="00DE5757"/>
    <w:rsid w:val="00DE581A"/>
    <w:rsid w:val="00DE5A1D"/>
    <w:rsid w:val="00DE5A50"/>
    <w:rsid w:val="00DE5A7A"/>
    <w:rsid w:val="00DE644D"/>
    <w:rsid w:val="00DE6B70"/>
    <w:rsid w:val="00DE6BF7"/>
    <w:rsid w:val="00DE710C"/>
    <w:rsid w:val="00DE72F0"/>
    <w:rsid w:val="00DE757E"/>
    <w:rsid w:val="00DE77FB"/>
    <w:rsid w:val="00DE7D81"/>
    <w:rsid w:val="00DF0063"/>
    <w:rsid w:val="00DF00B8"/>
    <w:rsid w:val="00DF0C95"/>
    <w:rsid w:val="00DF229F"/>
    <w:rsid w:val="00DF2762"/>
    <w:rsid w:val="00DF2767"/>
    <w:rsid w:val="00DF326B"/>
    <w:rsid w:val="00DF361A"/>
    <w:rsid w:val="00DF37A3"/>
    <w:rsid w:val="00DF3E96"/>
    <w:rsid w:val="00DF445D"/>
    <w:rsid w:val="00DF4525"/>
    <w:rsid w:val="00DF4793"/>
    <w:rsid w:val="00DF4BA1"/>
    <w:rsid w:val="00DF4FCE"/>
    <w:rsid w:val="00DF511B"/>
    <w:rsid w:val="00DF5181"/>
    <w:rsid w:val="00DF5376"/>
    <w:rsid w:val="00DF53D7"/>
    <w:rsid w:val="00DF5808"/>
    <w:rsid w:val="00DF5ECB"/>
    <w:rsid w:val="00DF6B3C"/>
    <w:rsid w:val="00DF6E47"/>
    <w:rsid w:val="00DF708D"/>
    <w:rsid w:val="00DF7563"/>
    <w:rsid w:val="00DF76D9"/>
    <w:rsid w:val="00DF77D5"/>
    <w:rsid w:val="00DF7AFC"/>
    <w:rsid w:val="00E00E07"/>
    <w:rsid w:val="00E0106D"/>
    <w:rsid w:val="00E01157"/>
    <w:rsid w:val="00E014A9"/>
    <w:rsid w:val="00E018CB"/>
    <w:rsid w:val="00E019C3"/>
    <w:rsid w:val="00E01B73"/>
    <w:rsid w:val="00E01C7A"/>
    <w:rsid w:val="00E01E40"/>
    <w:rsid w:val="00E02299"/>
    <w:rsid w:val="00E02469"/>
    <w:rsid w:val="00E026A3"/>
    <w:rsid w:val="00E0276F"/>
    <w:rsid w:val="00E027E4"/>
    <w:rsid w:val="00E028C0"/>
    <w:rsid w:val="00E02C50"/>
    <w:rsid w:val="00E02D2F"/>
    <w:rsid w:val="00E02E62"/>
    <w:rsid w:val="00E031EF"/>
    <w:rsid w:val="00E03BB5"/>
    <w:rsid w:val="00E03E26"/>
    <w:rsid w:val="00E040B9"/>
    <w:rsid w:val="00E04321"/>
    <w:rsid w:val="00E04977"/>
    <w:rsid w:val="00E04A52"/>
    <w:rsid w:val="00E04AA0"/>
    <w:rsid w:val="00E050BA"/>
    <w:rsid w:val="00E05770"/>
    <w:rsid w:val="00E059E3"/>
    <w:rsid w:val="00E05AA6"/>
    <w:rsid w:val="00E05E97"/>
    <w:rsid w:val="00E05ED2"/>
    <w:rsid w:val="00E0615D"/>
    <w:rsid w:val="00E06185"/>
    <w:rsid w:val="00E06519"/>
    <w:rsid w:val="00E0655F"/>
    <w:rsid w:val="00E06729"/>
    <w:rsid w:val="00E071A8"/>
    <w:rsid w:val="00E072BC"/>
    <w:rsid w:val="00E07327"/>
    <w:rsid w:val="00E0774C"/>
    <w:rsid w:val="00E07EDE"/>
    <w:rsid w:val="00E10319"/>
    <w:rsid w:val="00E10698"/>
    <w:rsid w:val="00E10993"/>
    <w:rsid w:val="00E10A0B"/>
    <w:rsid w:val="00E10E0E"/>
    <w:rsid w:val="00E116F4"/>
    <w:rsid w:val="00E121E8"/>
    <w:rsid w:val="00E12243"/>
    <w:rsid w:val="00E12511"/>
    <w:rsid w:val="00E1258E"/>
    <w:rsid w:val="00E126D5"/>
    <w:rsid w:val="00E129E8"/>
    <w:rsid w:val="00E12D72"/>
    <w:rsid w:val="00E12E9C"/>
    <w:rsid w:val="00E12F08"/>
    <w:rsid w:val="00E13464"/>
    <w:rsid w:val="00E135EB"/>
    <w:rsid w:val="00E1398C"/>
    <w:rsid w:val="00E140E8"/>
    <w:rsid w:val="00E141C3"/>
    <w:rsid w:val="00E14843"/>
    <w:rsid w:val="00E14DBA"/>
    <w:rsid w:val="00E14FCB"/>
    <w:rsid w:val="00E1562B"/>
    <w:rsid w:val="00E1567C"/>
    <w:rsid w:val="00E15ABB"/>
    <w:rsid w:val="00E15C6E"/>
    <w:rsid w:val="00E162B9"/>
    <w:rsid w:val="00E163BA"/>
    <w:rsid w:val="00E1658B"/>
    <w:rsid w:val="00E16FC6"/>
    <w:rsid w:val="00E20297"/>
    <w:rsid w:val="00E207C3"/>
    <w:rsid w:val="00E20F6D"/>
    <w:rsid w:val="00E20F77"/>
    <w:rsid w:val="00E211F6"/>
    <w:rsid w:val="00E218EC"/>
    <w:rsid w:val="00E21AF5"/>
    <w:rsid w:val="00E21B09"/>
    <w:rsid w:val="00E21B93"/>
    <w:rsid w:val="00E21FFF"/>
    <w:rsid w:val="00E225DA"/>
    <w:rsid w:val="00E23136"/>
    <w:rsid w:val="00E23377"/>
    <w:rsid w:val="00E23490"/>
    <w:rsid w:val="00E235F5"/>
    <w:rsid w:val="00E23832"/>
    <w:rsid w:val="00E23858"/>
    <w:rsid w:val="00E23BBF"/>
    <w:rsid w:val="00E24122"/>
    <w:rsid w:val="00E241D5"/>
    <w:rsid w:val="00E247E5"/>
    <w:rsid w:val="00E24C9C"/>
    <w:rsid w:val="00E24D98"/>
    <w:rsid w:val="00E24E91"/>
    <w:rsid w:val="00E24F88"/>
    <w:rsid w:val="00E2517D"/>
    <w:rsid w:val="00E25236"/>
    <w:rsid w:val="00E25557"/>
    <w:rsid w:val="00E26311"/>
    <w:rsid w:val="00E2683B"/>
    <w:rsid w:val="00E268FD"/>
    <w:rsid w:val="00E26C54"/>
    <w:rsid w:val="00E270AB"/>
    <w:rsid w:val="00E273EE"/>
    <w:rsid w:val="00E27581"/>
    <w:rsid w:val="00E276F3"/>
    <w:rsid w:val="00E2783C"/>
    <w:rsid w:val="00E27E3E"/>
    <w:rsid w:val="00E27F3B"/>
    <w:rsid w:val="00E30344"/>
    <w:rsid w:val="00E30442"/>
    <w:rsid w:val="00E3059F"/>
    <w:rsid w:val="00E30FF1"/>
    <w:rsid w:val="00E31138"/>
    <w:rsid w:val="00E316B5"/>
    <w:rsid w:val="00E31871"/>
    <w:rsid w:val="00E31933"/>
    <w:rsid w:val="00E31A6C"/>
    <w:rsid w:val="00E31ACC"/>
    <w:rsid w:val="00E31C66"/>
    <w:rsid w:val="00E31DDE"/>
    <w:rsid w:val="00E32147"/>
    <w:rsid w:val="00E3289D"/>
    <w:rsid w:val="00E32C54"/>
    <w:rsid w:val="00E331FD"/>
    <w:rsid w:val="00E33333"/>
    <w:rsid w:val="00E3344C"/>
    <w:rsid w:val="00E33628"/>
    <w:rsid w:val="00E336A9"/>
    <w:rsid w:val="00E3377B"/>
    <w:rsid w:val="00E33A68"/>
    <w:rsid w:val="00E33C15"/>
    <w:rsid w:val="00E33F48"/>
    <w:rsid w:val="00E34104"/>
    <w:rsid w:val="00E346E5"/>
    <w:rsid w:val="00E34C7D"/>
    <w:rsid w:val="00E34E53"/>
    <w:rsid w:val="00E34FBC"/>
    <w:rsid w:val="00E355E0"/>
    <w:rsid w:val="00E35776"/>
    <w:rsid w:val="00E35949"/>
    <w:rsid w:val="00E35C6B"/>
    <w:rsid w:val="00E361D4"/>
    <w:rsid w:val="00E36243"/>
    <w:rsid w:val="00E362A1"/>
    <w:rsid w:val="00E36A70"/>
    <w:rsid w:val="00E36C02"/>
    <w:rsid w:val="00E36E3A"/>
    <w:rsid w:val="00E36FA0"/>
    <w:rsid w:val="00E37096"/>
    <w:rsid w:val="00E370D8"/>
    <w:rsid w:val="00E37322"/>
    <w:rsid w:val="00E37401"/>
    <w:rsid w:val="00E3743D"/>
    <w:rsid w:val="00E403F0"/>
    <w:rsid w:val="00E406AC"/>
    <w:rsid w:val="00E4099F"/>
    <w:rsid w:val="00E40D0F"/>
    <w:rsid w:val="00E40E70"/>
    <w:rsid w:val="00E4182A"/>
    <w:rsid w:val="00E41D71"/>
    <w:rsid w:val="00E42197"/>
    <w:rsid w:val="00E43727"/>
    <w:rsid w:val="00E43F1F"/>
    <w:rsid w:val="00E443B5"/>
    <w:rsid w:val="00E448C2"/>
    <w:rsid w:val="00E44A6C"/>
    <w:rsid w:val="00E44AA2"/>
    <w:rsid w:val="00E45193"/>
    <w:rsid w:val="00E4524A"/>
    <w:rsid w:val="00E456FF"/>
    <w:rsid w:val="00E45A97"/>
    <w:rsid w:val="00E45AF0"/>
    <w:rsid w:val="00E45C7E"/>
    <w:rsid w:val="00E463A7"/>
    <w:rsid w:val="00E4687E"/>
    <w:rsid w:val="00E46B42"/>
    <w:rsid w:val="00E46CAA"/>
    <w:rsid w:val="00E46CC1"/>
    <w:rsid w:val="00E47162"/>
    <w:rsid w:val="00E474C4"/>
    <w:rsid w:val="00E476B2"/>
    <w:rsid w:val="00E47AC7"/>
    <w:rsid w:val="00E501EC"/>
    <w:rsid w:val="00E505E7"/>
    <w:rsid w:val="00E50939"/>
    <w:rsid w:val="00E50F0E"/>
    <w:rsid w:val="00E50F14"/>
    <w:rsid w:val="00E5112D"/>
    <w:rsid w:val="00E51490"/>
    <w:rsid w:val="00E517C8"/>
    <w:rsid w:val="00E519C5"/>
    <w:rsid w:val="00E51F04"/>
    <w:rsid w:val="00E52490"/>
    <w:rsid w:val="00E5263B"/>
    <w:rsid w:val="00E52A13"/>
    <w:rsid w:val="00E52D93"/>
    <w:rsid w:val="00E52DA7"/>
    <w:rsid w:val="00E53051"/>
    <w:rsid w:val="00E5330A"/>
    <w:rsid w:val="00E53874"/>
    <w:rsid w:val="00E53DDD"/>
    <w:rsid w:val="00E5466D"/>
    <w:rsid w:val="00E54A9F"/>
    <w:rsid w:val="00E54DB9"/>
    <w:rsid w:val="00E54E06"/>
    <w:rsid w:val="00E54E0E"/>
    <w:rsid w:val="00E54E8B"/>
    <w:rsid w:val="00E54F99"/>
    <w:rsid w:val="00E55577"/>
    <w:rsid w:val="00E55872"/>
    <w:rsid w:val="00E55A95"/>
    <w:rsid w:val="00E55E9B"/>
    <w:rsid w:val="00E56170"/>
    <w:rsid w:val="00E56382"/>
    <w:rsid w:val="00E564D1"/>
    <w:rsid w:val="00E56609"/>
    <w:rsid w:val="00E56AED"/>
    <w:rsid w:val="00E5706F"/>
    <w:rsid w:val="00E57A23"/>
    <w:rsid w:val="00E57CBC"/>
    <w:rsid w:val="00E57DDC"/>
    <w:rsid w:val="00E57E5E"/>
    <w:rsid w:val="00E57F57"/>
    <w:rsid w:val="00E60083"/>
    <w:rsid w:val="00E6039D"/>
    <w:rsid w:val="00E60429"/>
    <w:rsid w:val="00E6076F"/>
    <w:rsid w:val="00E6083D"/>
    <w:rsid w:val="00E609FC"/>
    <w:rsid w:val="00E60B51"/>
    <w:rsid w:val="00E60E83"/>
    <w:rsid w:val="00E60F2C"/>
    <w:rsid w:val="00E613A8"/>
    <w:rsid w:val="00E615F1"/>
    <w:rsid w:val="00E616C2"/>
    <w:rsid w:val="00E6175D"/>
    <w:rsid w:val="00E61DE1"/>
    <w:rsid w:val="00E61F4A"/>
    <w:rsid w:val="00E62248"/>
    <w:rsid w:val="00E629EF"/>
    <w:rsid w:val="00E62A0E"/>
    <w:rsid w:val="00E62AD7"/>
    <w:rsid w:val="00E62B3E"/>
    <w:rsid w:val="00E64253"/>
    <w:rsid w:val="00E64738"/>
    <w:rsid w:val="00E64764"/>
    <w:rsid w:val="00E64FC2"/>
    <w:rsid w:val="00E65673"/>
    <w:rsid w:val="00E6574A"/>
    <w:rsid w:val="00E6581E"/>
    <w:rsid w:val="00E65D19"/>
    <w:rsid w:val="00E65DA0"/>
    <w:rsid w:val="00E65E14"/>
    <w:rsid w:val="00E668C2"/>
    <w:rsid w:val="00E67382"/>
    <w:rsid w:val="00E6759D"/>
    <w:rsid w:val="00E678E1"/>
    <w:rsid w:val="00E67F89"/>
    <w:rsid w:val="00E7083A"/>
    <w:rsid w:val="00E70846"/>
    <w:rsid w:val="00E70B9F"/>
    <w:rsid w:val="00E70FC2"/>
    <w:rsid w:val="00E71000"/>
    <w:rsid w:val="00E71048"/>
    <w:rsid w:val="00E71852"/>
    <w:rsid w:val="00E71A85"/>
    <w:rsid w:val="00E71AD6"/>
    <w:rsid w:val="00E71BBF"/>
    <w:rsid w:val="00E71C1D"/>
    <w:rsid w:val="00E71FAF"/>
    <w:rsid w:val="00E723BF"/>
    <w:rsid w:val="00E724DC"/>
    <w:rsid w:val="00E72751"/>
    <w:rsid w:val="00E7284B"/>
    <w:rsid w:val="00E72B0B"/>
    <w:rsid w:val="00E72F83"/>
    <w:rsid w:val="00E737D4"/>
    <w:rsid w:val="00E738E1"/>
    <w:rsid w:val="00E73A4E"/>
    <w:rsid w:val="00E73EDB"/>
    <w:rsid w:val="00E74561"/>
    <w:rsid w:val="00E745E6"/>
    <w:rsid w:val="00E74B22"/>
    <w:rsid w:val="00E74CA0"/>
    <w:rsid w:val="00E75865"/>
    <w:rsid w:val="00E75DE7"/>
    <w:rsid w:val="00E772C7"/>
    <w:rsid w:val="00E772CA"/>
    <w:rsid w:val="00E77FAE"/>
    <w:rsid w:val="00E800A0"/>
    <w:rsid w:val="00E80183"/>
    <w:rsid w:val="00E802C5"/>
    <w:rsid w:val="00E812DE"/>
    <w:rsid w:val="00E813B7"/>
    <w:rsid w:val="00E81B77"/>
    <w:rsid w:val="00E81D2A"/>
    <w:rsid w:val="00E81DE1"/>
    <w:rsid w:val="00E8210E"/>
    <w:rsid w:val="00E82934"/>
    <w:rsid w:val="00E829AC"/>
    <w:rsid w:val="00E82AA5"/>
    <w:rsid w:val="00E82FD7"/>
    <w:rsid w:val="00E83D15"/>
    <w:rsid w:val="00E8487E"/>
    <w:rsid w:val="00E84F8A"/>
    <w:rsid w:val="00E8511B"/>
    <w:rsid w:val="00E8530B"/>
    <w:rsid w:val="00E855D0"/>
    <w:rsid w:val="00E857CB"/>
    <w:rsid w:val="00E860C6"/>
    <w:rsid w:val="00E8644B"/>
    <w:rsid w:val="00E867FB"/>
    <w:rsid w:val="00E86C0C"/>
    <w:rsid w:val="00E86ED4"/>
    <w:rsid w:val="00E871E1"/>
    <w:rsid w:val="00E87277"/>
    <w:rsid w:val="00E872D9"/>
    <w:rsid w:val="00E874D3"/>
    <w:rsid w:val="00E87963"/>
    <w:rsid w:val="00E87A78"/>
    <w:rsid w:val="00E90A2C"/>
    <w:rsid w:val="00E90E1A"/>
    <w:rsid w:val="00E918C3"/>
    <w:rsid w:val="00E91BEF"/>
    <w:rsid w:val="00E91E0F"/>
    <w:rsid w:val="00E9206C"/>
    <w:rsid w:val="00E923EC"/>
    <w:rsid w:val="00E926C4"/>
    <w:rsid w:val="00E930F4"/>
    <w:rsid w:val="00E9310D"/>
    <w:rsid w:val="00E93358"/>
    <w:rsid w:val="00E936DF"/>
    <w:rsid w:val="00E9373A"/>
    <w:rsid w:val="00E93E5C"/>
    <w:rsid w:val="00E94339"/>
    <w:rsid w:val="00E944EE"/>
    <w:rsid w:val="00E94575"/>
    <w:rsid w:val="00E9474A"/>
    <w:rsid w:val="00E948DB"/>
    <w:rsid w:val="00E94F7D"/>
    <w:rsid w:val="00E94F89"/>
    <w:rsid w:val="00E95619"/>
    <w:rsid w:val="00E958EA"/>
    <w:rsid w:val="00E959A0"/>
    <w:rsid w:val="00E95A5D"/>
    <w:rsid w:val="00E95ABB"/>
    <w:rsid w:val="00E95E66"/>
    <w:rsid w:val="00E960E6"/>
    <w:rsid w:val="00E965CD"/>
    <w:rsid w:val="00E966C6"/>
    <w:rsid w:val="00E967E4"/>
    <w:rsid w:val="00E96831"/>
    <w:rsid w:val="00E978D3"/>
    <w:rsid w:val="00E97AC0"/>
    <w:rsid w:val="00E97AF4"/>
    <w:rsid w:val="00E97EB2"/>
    <w:rsid w:val="00EA0141"/>
    <w:rsid w:val="00EA023C"/>
    <w:rsid w:val="00EA0287"/>
    <w:rsid w:val="00EA05D4"/>
    <w:rsid w:val="00EA0D2E"/>
    <w:rsid w:val="00EA15C3"/>
    <w:rsid w:val="00EA161B"/>
    <w:rsid w:val="00EA189D"/>
    <w:rsid w:val="00EA1A77"/>
    <w:rsid w:val="00EA1F1E"/>
    <w:rsid w:val="00EA2454"/>
    <w:rsid w:val="00EA24F8"/>
    <w:rsid w:val="00EA2762"/>
    <w:rsid w:val="00EA291D"/>
    <w:rsid w:val="00EA2C43"/>
    <w:rsid w:val="00EA2E31"/>
    <w:rsid w:val="00EA30CF"/>
    <w:rsid w:val="00EA3409"/>
    <w:rsid w:val="00EA3A86"/>
    <w:rsid w:val="00EA3B16"/>
    <w:rsid w:val="00EA3D70"/>
    <w:rsid w:val="00EA422E"/>
    <w:rsid w:val="00EA4755"/>
    <w:rsid w:val="00EA4BA5"/>
    <w:rsid w:val="00EA4CB1"/>
    <w:rsid w:val="00EA5169"/>
    <w:rsid w:val="00EA5A81"/>
    <w:rsid w:val="00EA5B1C"/>
    <w:rsid w:val="00EA5FED"/>
    <w:rsid w:val="00EA6235"/>
    <w:rsid w:val="00EA6804"/>
    <w:rsid w:val="00EA6BDD"/>
    <w:rsid w:val="00EA6C95"/>
    <w:rsid w:val="00EA763C"/>
    <w:rsid w:val="00EA7976"/>
    <w:rsid w:val="00EA7C00"/>
    <w:rsid w:val="00EA7FF3"/>
    <w:rsid w:val="00EB01D4"/>
    <w:rsid w:val="00EB02CD"/>
    <w:rsid w:val="00EB05D2"/>
    <w:rsid w:val="00EB0C5F"/>
    <w:rsid w:val="00EB0CE9"/>
    <w:rsid w:val="00EB0E91"/>
    <w:rsid w:val="00EB11B2"/>
    <w:rsid w:val="00EB1D30"/>
    <w:rsid w:val="00EB20C5"/>
    <w:rsid w:val="00EB2242"/>
    <w:rsid w:val="00EB2437"/>
    <w:rsid w:val="00EB249D"/>
    <w:rsid w:val="00EB29D9"/>
    <w:rsid w:val="00EB2C92"/>
    <w:rsid w:val="00EB302F"/>
    <w:rsid w:val="00EB328F"/>
    <w:rsid w:val="00EB3509"/>
    <w:rsid w:val="00EB38AC"/>
    <w:rsid w:val="00EB3CE3"/>
    <w:rsid w:val="00EB3D1C"/>
    <w:rsid w:val="00EB4002"/>
    <w:rsid w:val="00EB408B"/>
    <w:rsid w:val="00EB4181"/>
    <w:rsid w:val="00EB470B"/>
    <w:rsid w:val="00EB47EE"/>
    <w:rsid w:val="00EB49B9"/>
    <w:rsid w:val="00EB4BD1"/>
    <w:rsid w:val="00EB4F86"/>
    <w:rsid w:val="00EB5228"/>
    <w:rsid w:val="00EB54E3"/>
    <w:rsid w:val="00EB5511"/>
    <w:rsid w:val="00EB56CE"/>
    <w:rsid w:val="00EB572C"/>
    <w:rsid w:val="00EB5DF4"/>
    <w:rsid w:val="00EB64AC"/>
    <w:rsid w:val="00EB6552"/>
    <w:rsid w:val="00EB6777"/>
    <w:rsid w:val="00EB6916"/>
    <w:rsid w:val="00EB6A6C"/>
    <w:rsid w:val="00EB71D9"/>
    <w:rsid w:val="00EB7291"/>
    <w:rsid w:val="00EB7A9E"/>
    <w:rsid w:val="00EB7E53"/>
    <w:rsid w:val="00EC00CF"/>
    <w:rsid w:val="00EC037D"/>
    <w:rsid w:val="00EC05B6"/>
    <w:rsid w:val="00EC0FD6"/>
    <w:rsid w:val="00EC19EB"/>
    <w:rsid w:val="00EC209E"/>
    <w:rsid w:val="00EC27F4"/>
    <w:rsid w:val="00EC377C"/>
    <w:rsid w:val="00EC4DF5"/>
    <w:rsid w:val="00EC4F76"/>
    <w:rsid w:val="00EC5060"/>
    <w:rsid w:val="00EC52A6"/>
    <w:rsid w:val="00EC572F"/>
    <w:rsid w:val="00EC5848"/>
    <w:rsid w:val="00EC597C"/>
    <w:rsid w:val="00EC5DE4"/>
    <w:rsid w:val="00EC6350"/>
    <w:rsid w:val="00EC64CB"/>
    <w:rsid w:val="00EC6640"/>
    <w:rsid w:val="00EC6679"/>
    <w:rsid w:val="00EC67A7"/>
    <w:rsid w:val="00EC6C04"/>
    <w:rsid w:val="00EC72F2"/>
    <w:rsid w:val="00EC7560"/>
    <w:rsid w:val="00EC79CB"/>
    <w:rsid w:val="00ED025B"/>
    <w:rsid w:val="00ED0428"/>
    <w:rsid w:val="00ED0F4D"/>
    <w:rsid w:val="00ED0F7A"/>
    <w:rsid w:val="00ED10E0"/>
    <w:rsid w:val="00ED167D"/>
    <w:rsid w:val="00ED169A"/>
    <w:rsid w:val="00ED18A7"/>
    <w:rsid w:val="00ED1CB0"/>
    <w:rsid w:val="00ED1EAC"/>
    <w:rsid w:val="00ED2228"/>
    <w:rsid w:val="00ED23A7"/>
    <w:rsid w:val="00ED2428"/>
    <w:rsid w:val="00ED291C"/>
    <w:rsid w:val="00ED2A29"/>
    <w:rsid w:val="00ED2EF4"/>
    <w:rsid w:val="00ED31B0"/>
    <w:rsid w:val="00ED3353"/>
    <w:rsid w:val="00ED33DA"/>
    <w:rsid w:val="00ED3757"/>
    <w:rsid w:val="00ED380A"/>
    <w:rsid w:val="00ED3C1B"/>
    <w:rsid w:val="00ED463F"/>
    <w:rsid w:val="00ED4930"/>
    <w:rsid w:val="00ED4AD5"/>
    <w:rsid w:val="00ED4F40"/>
    <w:rsid w:val="00ED5069"/>
    <w:rsid w:val="00ED514D"/>
    <w:rsid w:val="00ED55FB"/>
    <w:rsid w:val="00ED5A36"/>
    <w:rsid w:val="00ED5A90"/>
    <w:rsid w:val="00ED62F3"/>
    <w:rsid w:val="00ED63D6"/>
    <w:rsid w:val="00ED6AC8"/>
    <w:rsid w:val="00ED718B"/>
    <w:rsid w:val="00ED75FA"/>
    <w:rsid w:val="00ED7608"/>
    <w:rsid w:val="00ED7832"/>
    <w:rsid w:val="00ED79AA"/>
    <w:rsid w:val="00ED7D3B"/>
    <w:rsid w:val="00ED7EDB"/>
    <w:rsid w:val="00EE03AD"/>
    <w:rsid w:val="00EE03B0"/>
    <w:rsid w:val="00EE05A8"/>
    <w:rsid w:val="00EE063A"/>
    <w:rsid w:val="00EE0683"/>
    <w:rsid w:val="00EE0933"/>
    <w:rsid w:val="00EE0DBA"/>
    <w:rsid w:val="00EE0F0E"/>
    <w:rsid w:val="00EE1318"/>
    <w:rsid w:val="00EE143D"/>
    <w:rsid w:val="00EE1CDE"/>
    <w:rsid w:val="00EE1E98"/>
    <w:rsid w:val="00EE1EA4"/>
    <w:rsid w:val="00EE1FCA"/>
    <w:rsid w:val="00EE225B"/>
    <w:rsid w:val="00EE288E"/>
    <w:rsid w:val="00EE2FCE"/>
    <w:rsid w:val="00EE3AE9"/>
    <w:rsid w:val="00EE412D"/>
    <w:rsid w:val="00EE4467"/>
    <w:rsid w:val="00EE52AD"/>
    <w:rsid w:val="00EE52CB"/>
    <w:rsid w:val="00EE53D4"/>
    <w:rsid w:val="00EE53E9"/>
    <w:rsid w:val="00EE559C"/>
    <w:rsid w:val="00EE5C3A"/>
    <w:rsid w:val="00EE606A"/>
    <w:rsid w:val="00EE62CA"/>
    <w:rsid w:val="00EE69A6"/>
    <w:rsid w:val="00EE69A8"/>
    <w:rsid w:val="00EE7210"/>
    <w:rsid w:val="00EE7993"/>
    <w:rsid w:val="00EF014A"/>
    <w:rsid w:val="00EF038A"/>
    <w:rsid w:val="00EF0589"/>
    <w:rsid w:val="00EF08A7"/>
    <w:rsid w:val="00EF1942"/>
    <w:rsid w:val="00EF1D62"/>
    <w:rsid w:val="00EF2040"/>
    <w:rsid w:val="00EF21F4"/>
    <w:rsid w:val="00EF26B5"/>
    <w:rsid w:val="00EF27FA"/>
    <w:rsid w:val="00EF2897"/>
    <w:rsid w:val="00EF2A86"/>
    <w:rsid w:val="00EF2FD0"/>
    <w:rsid w:val="00EF3969"/>
    <w:rsid w:val="00EF3C1C"/>
    <w:rsid w:val="00EF4161"/>
    <w:rsid w:val="00EF4332"/>
    <w:rsid w:val="00EF43B5"/>
    <w:rsid w:val="00EF4AA3"/>
    <w:rsid w:val="00EF4EAB"/>
    <w:rsid w:val="00EF586D"/>
    <w:rsid w:val="00EF5B46"/>
    <w:rsid w:val="00EF5BF4"/>
    <w:rsid w:val="00EF5CBD"/>
    <w:rsid w:val="00EF5D0C"/>
    <w:rsid w:val="00EF631E"/>
    <w:rsid w:val="00EF638A"/>
    <w:rsid w:val="00EF64CB"/>
    <w:rsid w:val="00EF67C8"/>
    <w:rsid w:val="00EF74EE"/>
    <w:rsid w:val="00EF78CB"/>
    <w:rsid w:val="00EF7B19"/>
    <w:rsid w:val="00F000FF"/>
    <w:rsid w:val="00F0031A"/>
    <w:rsid w:val="00F00686"/>
    <w:rsid w:val="00F007CD"/>
    <w:rsid w:val="00F00BCF"/>
    <w:rsid w:val="00F00E2D"/>
    <w:rsid w:val="00F00EE3"/>
    <w:rsid w:val="00F0139A"/>
    <w:rsid w:val="00F01C6B"/>
    <w:rsid w:val="00F0224F"/>
    <w:rsid w:val="00F02331"/>
    <w:rsid w:val="00F030AB"/>
    <w:rsid w:val="00F030DE"/>
    <w:rsid w:val="00F0313E"/>
    <w:rsid w:val="00F0332B"/>
    <w:rsid w:val="00F03335"/>
    <w:rsid w:val="00F033F1"/>
    <w:rsid w:val="00F034DC"/>
    <w:rsid w:val="00F0356A"/>
    <w:rsid w:val="00F03629"/>
    <w:rsid w:val="00F037D1"/>
    <w:rsid w:val="00F03B48"/>
    <w:rsid w:val="00F04332"/>
    <w:rsid w:val="00F04370"/>
    <w:rsid w:val="00F0468E"/>
    <w:rsid w:val="00F04781"/>
    <w:rsid w:val="00F04B81"/>
    <w:rsid w:val="00F056A6"/>
    <w:rsid w:val="00F057AA"/>
    <w:rsid w:val="00F05BEA"/>
    <w:rsid w:val="00F060A3"/>
    <w:rsid w:val="00F061C4"/>
    <w:rsid w:val="00F06984"/>
    <w:rsid w:val="00F06D45"/>
    <w:rsid w:val="00F07128"/>
    <w:rsid w:val="00F07D21"/>
    <w:rsid w:val="00F07E6E"/>
    <w:rsid w:val="00F104FD"/>
    <w:rsid w:val="00F10812"/>
    <w:rsid w:val="00F109DB"/>
    <w:rsid w:val="00F10AF6"/>
    <w:rsid w:val="00F10DA1"/>
    <w:rsid w:val="00F10FB0"/>
    <w:rsid w:val="00F1157F"/>
    <w:rsid w:val="00F1178F"/>
    <w:rsid w:val="00F11BF5"/>
    <w:rsid w:val="00F11C8A"/>
    <w:rsid w:val="00F11E62"/>
    <w:rsid w:val="00F1207A"/>
    <w:rsid w:val="00F12279"/>
    <w:rsid w:val="00F12432"/>
    <w:rsid w:val="00F12BE7"/>
    <w:rsid w:val="00F12ED2"/>
    <w:rsid w:val="00F13039"/>
    <w:rsid w:val="00F13266"/>
    <w:rsid w:val="00F13267"/>
    <w:rsid w:val="00F133AF"/>
    <w:rsid w:val="00F143C1"/>
    <w:rsid w:val="00F14762"/>
    <w:rsid w:val="00F14ADD"/>
    <w:rsid w:val="00F14C7E"/>
    <w:rsid w:val="00F14CCD"/>
    <w:rsid w:val="00F15012"/>
    <w:rsid w:val="00F1511A"/>
    <w:rsid w:val="00F15434"/>
    <w:rsid w:val="00F155A6"/>
    <w:rsid w:val="00F157D9"/>
    <w:rsid w:val="00F15D96"/>
    <w:rsid w:val="00F167AA"/>
    <w:rsid w:val="00F16951"/>
    <w:rsid w:val="00F16AA4"/>
    <w:rsid w:val="00F16B0D"/>
    <w:rsid w:val="00F16CCF"/>
    <w:rsid w:val="00F16F24"/>
    <w:rsid w:val="00F16F30"/>
    <w:rsid w:val="00F17C97"/>
    <w:rsid w:val="00F20059"/>
    <w:rsid w:val="00F2046A"/>
    <w:rsid w:val="00F2080D"/>
    <w:rsid w:val="00F20B86"/>
    <w:rsid w:val="00F20D0C"/>
    <w:rsid w:val="00F212C0"/>
    <w:rsid w:val="00F21497"/>
    <w:rsid w:val="00F21698"/>
    <w:rsid w:val="00F21A2E"/>
    <w:rsid w:val="00F21B1B"/>
    <w:rsid w:val="00F21CDD"/>
    <w:rsid w:val="00F2234A"/>
    <w:rsid w:val="00F229EE"/>
    <w:rsid w:val="00F230AC"/>
    <w:rsid w:val="00F232E2"/>
    <w:rsid w:val="00F2351B"/>
    <w:rsid w:val="00F2381E"/>
    <w:rsid w:val="00F2403D"/>
    <w:rsid w:val="00F2454D"/>
    <w:rsid w:val="00F245EF"/>
    <w:rsid w:val="00F24FFE"/>
    <w:rsid w:val="00F25374"/>
    <w:rsid w:val="00F254E0"/>
    <w:rsid w:val="00F25714"/>
    <w:rsid w:val="00F25F20"/>
    <w:rsid w:val="00F26622"/>
    <w:rsid w:val="00F269CB"/>
    <w:rsid w:val="00F26A6D"/>
    <w:rsid w:val="00F27847"/>
    <w:rsid w:val="00F278C3"/>
    <w:rsid w:val="00F279A1"/>
    <w:rsid w:val="00F27CC5"/>
    <w:rsid w:val="00F27E9B"/>
    <w:rsid w:val="00F3052C"/>
    <w:rsid w:val="00F305E8"/>
    <w:rsid w:val="00F30AEE"/>
    <w:rsid w:val="00F30F85"/>
    <w:rsid w:val="00F31146"/>
    <w:rsid w:val="00F3114A"/>
    <w:rsid w:val="00F311A0"/>
    <w:rsid w:val="00F31C94"/>
    <w:rsid w:val="00F32159"/>
    <w:rsid w:val="00F323A3"/>
    <w:rsid w:val="00F324B7"/>
    <w:rsid w:val="00F32AC1"/>
    <w:rsid w:val="00F32B1F"/>
    <w:rsid w:val="00F32C4C"/>
    <w:rsid w:val="00F32C6C"/>
    <w:rsid w:val="00F32DD0"/>
    <w:rsid w:val="00F33475"/>
    <w:rsid w:val="00F33536"/>
    <w:rsid w:val="00F33EA7"/>
    <w:rsid w:val="00F33EA9"/>
    <w:rsid w:val="00F34786"/>
    <w:rsid w:val="00F34B1D"/>
    <w:rsid w:val="00F34CE2"/>
    <w:rsid w:val="00F35243"/>
    <w:rsid w:val="00F3526D"/>
    <w:rsid w:val="00F35472"/>
    <w:rsid w:val="00F356D3"/>
    <w:rsid w:val="00F357FB"/>
    <w:rsid w:val="00F35E07"/>
    <w:rsid w:val="00F36026"/>
    <w:rsid w:val="00F36347"/>
    <w:rsid w:val="00F3651C"/>
    <w:rsid w:val="00F36B45"/>
    <w:rsid w:val="00F36E6C"/>
    <w:rsid w:val="00F40033"/>
    <w:rsid w:val="00F405D0"/>
    <w:rsid w:val="00F40A94"/>
    <w:rsid w:val="00F41175"/>
    <w:rsid w:val="00F411A4"/>
    <w:rsid w:val="00F41228"/>
    <w:rsid w:val="00F4142C"/>
    <w:rsid w:val="00F419C5"/>
    <w:rsid w:val="00F41B42"/>
    <w:rsid w:val="00F41EA0"/>
    <w:rsid w:val="00F42314"/>
    <w:rsid w:val="00F429FE"/>
    <w:rsid w:val="00F42FB9"/>
    <w:rsid w:val="00F4334A"/>
    <w:rsid w:val="00F433B6"/>
    <w:rsid w:val="00F434DC"/>
    <w:rsid w:val="00F43548"/>
    <w:rsid w:val="00F43E67"/>
    <w:rsid w:val="00F4436C"/>
    <w:rsid w:val="00F444CE"/>
    <w:rsid w:val="00F44561"/>
    <w:rsid w:val="00F44BCB"/>
    <w:rsid w:val="00F44F93"/>
    <w:rsid w:val="00F45001"/>
    <w:rsid w:val="00F4509C"/>
    <w:rsid w:val="00F45161"/>
    <w:rsid w:val="00F459B0"/>
    <w:rsid w:val="00F45C5F"/>
    <w:rsid w:val="00F45E64"/>
    <w:rsid w:val="00F466E2"/>
    <w:rsid w:val="00F46AC1"/>
    <w:rsid w:val="00F47075"/>
    <w:rsid w:val="00F4747F"/>
    <w:rsid w:val="00F476CA"/>
    <w:rsid w:val="00F47CEC"/>
    <w:rsid w:val="00F50445"/>
    <w:rsid w:val="00F505E9"/>
    <w:rsid w:val="00F50ECF"/>
    <w:rsid w:val="00F51883"/>
    <w:rsid w:val="00F51BF1"/>
    <w:rsid w:val="00F51F12"/>
    <w:rsid w:val="00F522CC"/>
    <w:rsid w:val="00F5242A"/>
    <w:rsid w:val="00F52738"/>
    <w:rsid w:val="00F529B5"/>
    <w:rsid w:val="00F53746"/>
    <w:rsid w:val="00F53C94"/>
    <w:rsid w:val="00F5403D"/>
    <w:rsid w:val="00F540B5"/>
    <w:rsid w:val="00F54AFA"/>
    <w:rsid w:val="00F54BD8"/>
    <w:rsid w:val="00F54C07"/>
    <w:rsid w:val="00F5505A"/>
    <w:rsid w:val="00F55266"/>
    <w:rsid w:val="00F5533C"/>
    <w:rsid w:val="00F55657"/>
    <w:rsid w:val="00F557F7"/>
    <w:rsid w:val="00F56207"/>
    <w:rsid w:val="00F5644B"/>
    <w:rsid w:val="00F56632"/>
    <w:rsid w:val="00F56953"/>
    <w:rsid w:val="00F57029"/>
    <w:rsid w:val="00F572DD"/>
    <w:rsid w:val="00F5742E"/>
    <w:rsid w:val="00F576D3"/>
    <w:rsid w:val="00F5777A"/>
    <w:rsid w:val="00F57E29"/>
    <w:rsid w:val="00F57FB8"/>
    <w:rsid w:val="00F6013E"/>
    <w:rsid w:val="00F6055A"/>
    <w:rsid w:val="00F60577"/>
    <w:rsid w:val="00F60A55"/>
    <w:rsid w:val="00F60AAF"/>
    <w:rsid w:val="00F60BA3"/>
    <w:rsid w:val="00F60CFC"/>
    <w:rsid w:val="00F60D27"/>
    <w:rsid w:val="00F60F80"/>
    <w:rsid w:val="00F61058"/>
    <w:rsid w:val="00F615ED"/>
    <w:rsid w:val="00F61614"/>
    <w:rsid w:val="00F6189D"/>
    <w:rsid w:val="00F61A57"/>
    <w:rsid w:val="00F61F21"/>
    <w:rsid w:val="00F62841"/>
    <w:rsid w:val="00F62D35"/>
    <w:rsid w:val="00F63737"/>
    <w:rsid w:val="00F63F65"/>
    <w:rsid w:val="00F6419D"/>
    <w:rsid w:val="00F643F7"/>
    <w:rsid w:val="00F64603"/>
    <w:rsid w:val="00F64BFD"/>
    <w:rsid w:val="00F64F5A"/>
    <w:rsid w:val="00F65760"/>
    <w:rsid w:val="00F6580F"/>
    <w:rsid w:val="00F65D12"/>
    <w:rsid w:val="00F65E58"/>
    <w:rsid w:val="00F65F20"/>
    <w:rsid w:val="00F6603E"/>
    <w:rsid w:val="00F6640F"/>
    <w:rsid w:val="00F6664F"/>
    <w:rsid w:val="00F66876"/>
    <w:rsid w:val="00F66A85"/>
    <w:rsid w:val="00F66B93"/>
    <w:rsid w:val="00F66FBF"/>
    <w:rsid w:val="00F6739E"/>
    <w:rsid w:val="00F67526"/>
    <w:rsid w:val="00F67F1F"/>
    <w:rsid w:val="00F70205"/>
    <w:rsid w:val="00F704C4"/>
    <w:rsid w:val="00F7084E"/>
    <w:rsid w:val="00F709F3"/>
    <w:rsid w:val="00F70B7D"/>
    <w:rsid w:val="00F7149B"/>
    <w:rsid w:val="00F714F1"/>
    <w:rsid w:val="00F7172F"/>
    <w:rsid w:val="00F719B9"/>
    <w:rsid w:val="00F71FF4"/>
    <w:rsid w:val="00F72699"/>
    <w:rsid w:val="00F72AD7"/>
    <w:rsid w:val="00F72AEA"/>
    <w:rsid w:val="00F733E9"/>
    <w:rsid w:val="00F73693"/>
    <w:rsid w:val="00F738B5"/>
    <w:rsid w:val="00F73B03"/>
    <w:rsid w:val="00F74B0F"/>
    <w:rsid w:val="00F74EFD"/>
    <w:rsid w:val="00F752AD"/>
    <w:rsid w:val="00F75462"/>
    <w:rsid w:val="00F755F4"/>
    <w:rsid w:val="00F75AAA"/>
    <w:rsid w:val="00F75C7A"/>
    <w:rsid w:val="00F76760"/>
    <w:rsid w:val="00F76988"/>
    <w:rsid w:val="00F76B36"/>
    <w:rsid w:val="00F76C17"/>
    <w:rsid w:val="00F77045"/>
    <w:rsid w:val="00F77741"/>
    <w:rsid w:val="00F777F1"/>
    <w:rsid w:val="00F7788A"/>
    <w:rsid w:val="00F778C5"/>
    <w:rsid w:val="00F77D84"/>
    <w:rsid w:val="00F77FFE"/>
    <w:rsid w:val="00F80668"/>
    <w:rsid w:val="00F80B8B"/>
    <w:rsid w:val="00F80C4F"/>
    <w:rsid w:val="00F80E25"/>
    <w:rsid w:val="00F812E5"/>
    <w:rsid w:val="00F812FD"/>
    <w:rsid w:val="00F8132F"/>
    <w:rsid w:val="00F817E4"/>
    <w:rsid w:val="00F817FA"/>
    <w:rsid w:val="00F81996"/>
    <w:rsid w:val="00F81EF6"/>
    <w:rsid w:val="00F82240"/>
    <w:rsid w:val="00F82CC1"/>
    <w:rsid w:val="00F82F72"/>
    <w:rsid w:val="00F834E4"/>
    <w:rsid w:val="00F83709"/>
    <w:rsid w:val="00F83CC2"/>
    <w:rsid w:val="00F83CEC"/>
    <w:rsid w:val="00F83DD3"/>
    <w:rsid w:val="00F83FA1"/>
    <w:rsid w:val="00F84976"/>
    <w:rsid w:val="00F84D4F"/>
    <w:rsid w:val="00F84ED5"/>
    <w:rsid w:val="00F85283"/>
    <w:rsid w:val="00F8543F"/>
    <w:rsid w:val="00F854AC"/>
    <w:rsid w:val="00F854D6"/>
    <w:rsid w:val="00F85555"/>
    <w:rsid w:val="00F85800"/>
    <w:rsid w:val="00F85B24"/>
    <w:rsid w:val="00F8636E"/>
    <w:rsid w:val="00F86DEF"/>
    <w:rsid w:val="00F86FBB"/>
    <w:rsid w:val="00F8707A"/>
    <w:rsid w:val="00F87231"/>
    <w:rsid w:val="00F876FE"/>
    <w:rsid w:val="00F87A20"/>
    <w:rsid w:val="00F90188"/>
    <w:rsid w:val="00F9039F"/>
    <w:rsid w:val="00F90BE7"/>
    <w:rsid w:val="00F90FBB"/>
    <w:rsid w:val="00F9103C"/>
    <w:rsid w:val="00F9108B"/>
    <w:rsid w:val="00F92A48"/>
    <w:rsid w:val="00F92B84"/>
    <w:rsid w:val="00F92E06"/>
    <w:rsid w:val="00F92E43"/>
    <w:rsid w:val="00F93177"/>
    <w:rsid w:val="00F93D03"/>
    <w:rsid w:val="00F93F8F"/>
    <w:rsid w:val="00F94178"/>
    <w:rsid w:val="00F94270"/>
    <w:rsid w:val="00F94383"/>
    <w:rsid w:val="00F9473E"/>
    <w:rsid w:val="00F94C0C"/>
    <w:rsid w:val="00F94D90"/>
    <w:rsid w:val="00F95390"/>
    <w:rsid w:val="00F953C7"/>
    <w:rsid w:val="00F953E5"/>
    <w:rsid w:val="00F95479"/>
    <w:rsid w:val="00F9558E"/>
    <w:rsid w:val="00F955DF"/>
    <w:rsid w:val="00F956F7"/>
    <w:rsid w:val="00F959E7"/>
    <w:rsid w:val="00F95A28"/>
    <w:rsid w:val="00F95B63"/>
    <w:rsid w:val="00F9625B"/>
    <w:rsid w:val="00F962AD"/>
    <w:rsid w:val="00F96BE8"/>
    <w:rsid w:val="00F96D75"/>
    <w:rsid w:val="00F9708F"/>
    <w:rsid w:val="00F97BAD"/>
    <w:rsid w:val="00F97C55"/>
    <w:rsid w:val="00F97C70"/>
    <w:rsid w:val="00FA092E"/>
    <w:rsid w:val="00FA0CEF"/>
    <w:rsid w:val="00FA1046"/>
    <w:rsid w:val="00FA1313"/>
    <w:rsid w:val="00FA17E8"/>
    <w:rsid w:val="00FA19B5"/>
    <w:rsid w:val="00FA1C8E"/>
    <w:rsid w:val="00FA1FE7"/>
    <w:rsid w:val="00FA23E8"/>
    <w:rsid w:val="00FA25F6"/>
    <w:rsid w:val="00FA288A"/>
    <w:rsid w:val="00FA2A26"/>
    <w:rsid w:val="00FA2FEF"/>
    <w:rsid w:val="00FA3131"/>
    <w:rsid w:val="00FA3C54"/>
    <w:rsid w:val="00FA3CE6"/>
    <w:rsid w:val="00FA427C"/>
    <w:rsid w:val="00FA463D"/>
    <w:rsid w:val="00FA4C25"/>
    <w:rsid w:val="00FA501C"/>
    <w:rsid w:val="00FA5224"/>
    <w:rsid w:val="00FA5498"/>
    <w:rsid w:val="00FA5CC6"/>
    <w:rsid w:val="00FA61CB"/>
    <w:rsid w:val="00FA6635"/>
    <w:rsid w:val="00FA66E5"/>
    <w:rsid w:val="00FA6874"/>
    <w:rsid w:val="00FA6A9C"/>
    <w:rsid w:val="00FA6EAF"/>
    <w:rsid w:val="00FA7747"/>
    <w:rsid w:val="00FA7922"/>
    <w:rsid w:val="00FA7C16"/>
    <w:rsid w:val="00FB022D"/>
    <w:rsid w:val="00FB093A"/>
    <w:rsid w:val="00FB0B55"/>
    <w:rsid w:val="00FB0BF5"/>
    <w:rsid w:val="00FB0D39"/>
    <w:rsid w:val="00FB1199"/>
    <w:rsid w:val="00FB195E"/>
    <w:rsid w:val="00FB2231"/>
    <w:rsid w:val="00FB24E7"/>
    <w:rsid w:val="00FB292E"/>
    <w:rsid w:val="00FB297A"/>
    <w:rsid w:val="00FB2BA4"/>
    <w:rsid w:val="00FB3441"/>
    <w:rsid w:val="00FB3CA8"/>
    <w:rsid w:val="00FB5339"/>
    <w:rsid w:val="00FB567B"/>
    <w:rsid w:val="00FB58BA"/>
    <w:rsid w:val="00FB59E1"/>
    <w:rsid w:val="00FB5A8C"/>
    <w:rsid w:val="00FB5E62"/>
    <w:rsid w:val="00FB61E5"/>
    <w:rsid w:val="00FB64A1"/>
    <w:rsid w:val="00FB6B88"/>
    <w:rsid w:val="00FB6F71"/>
    <w:rsid w:val="00FB745B"/>
    <w:rsid w:val="00FB7619"/>
    <w:rsid w:val="00FB7A0D"/>
    <w:rsid w:val="00FB7A2D"/>
    <w:rsid w:val="00FB7EB6"/>
    <w:rsid w:val="00FC0205"/>
    <w:rsid w:val="00FC03FA"/>
    <w:rsid w:val="00FC0489"/>
    <w:rsid w:val="00FC067F"/>
    <w:rsid w:val="00FC0B12"/>
    <w:rsid w:val="00FC0BEC"/>
    <w:rsid w:val="00FC0C6B"/>
    <w:rsid w:val="00FC0CCB"/>
    <w:rsid w:val="00FC10AB"/>
    <w:rsid w:val="00FC1299"/>
    <w:rsid w:val="00FC146C"/>
    <w:rsid w:val="00FC16F0"/>
    <w:rsid w:val="00FC1AB9"/>
    <w:rsid w:val="00FC1C91"/>
    <w:rsid w:val="00FC1FA3"/>
    <w:rsid w:val="00FC26E6"/>
    <w:rsid w:val="00FC2B6C"/>
    <w:rsid w:val="00FC2D98"/>
    <w:rsid w:val="00FC3634"/>
    <w:rsid w:val="00FC3A8E"/>
    <w:rsid w:val="00FC3D2B"/>
    <w:rsid w:val="00FC3D4B"/>
    <w:rsid w:val="00FC3DD3"/>
    <w:rsid w:val="00FC3DF5"/>
    <w:rsid w:val="00FC3FDC"/>
    <w:rsid w:val="00FC4479"/>
    <w:rsid w:val="00FC4812"/>
    <w:rsid w:val="00FC612D"/>
    <w:rsid w:val="00FC668E"/>
    <w:rsid w:val="00FC6871"/>
    <w:rsid w:val="00FC6E02"/>
    <w:rsid w:val="00FC6E56"/>
    <w:rsid w:val="00FC7DAC"/>
    <w:rsid w:val="00FD0044"/>
    <w:rsid w:val="00FD03DA"/>
    <w:rsid w:val="00FD0442"/>
    <w:rsid w:val="00FD054C"/>
    <w:rsid w:val="00FD0BC6"/>
    <w:rsid w:val="00FD11B3"/>
    <w:rsid w:val="00FD1738"/>
    <w:rsid w:val="00FD1B1A"/>
    <w:rsid w:val="00FD1BA4"/>
    <w:rsid w:val="00FD1D2F"/>
    <w:rsid w:val="00FD1D61"/>
    <w:rsid w:val="00FD2055"/>
    <w:rsid w:val="00FD2AE6"/>
    <w:rsid w:val="00FD2ED7"/>
    <w:rsid w:val="00FD31B6"/>
    <w:rsid w:val="00FD31CB"/>
    <w:rsid w:val="00FD32CD"/>
    <w:rsid w:val="00FD3340"/>
    <w:rsid w:val="00FD3607"/>
    <w:rsid w:val="00FD3DCE"/>
    <w:rsid w:val="00FD4031"/>
    <w:rsid w:val="00FD40F1"/>
    <w:rsid w:val="00FD4605"/>
    <w:rsid w:val="00FD464E"/>
    <w:rsid w:val="00FD4BBF"/>
    <w:rsid w:val="00FD4CE7"/>
    <w:rsid w:val="00FD4CE9"/>
    <w:rsid w:val="00FD4D89"/>
    <w:rsid w:val="00FD4E21"/>
    <w:rsid w:val="00FD4E43"/>
    <w:rsid w:val="00FD546F"/>
    <w:rsid w:val="00FD56FB"/>
    <w:rsid w:val="00FD57C5"/>
    <w:rsid w:val="00FD5C03"/>
    <w:rsid w:val="00FD5D12"/>
    <w:rsid w:val="00FD5D35"/>
    <w:rsid w:val="00FD6255"/>
    <w:rsid w:val="00FD6422"/>
    <w:rsid w:val="00FD6692"/>
    <w:rsid w:val="00FD68E6"/>
    <w:rsid w:val="00FD6A2E"/>
    <w:rsid w:val="00FD6FB5"/>
    <w:rsid w:val="00FD719C"/>
    <w:rsid w:val="00FD7268"/>
    <w:rsid w:val="00FD74A3"/>
    <w:rsid w:val="00FD7AB8"/>
    <w:rsid w:val="00FD7DF7"/>
    <w:rsid w:val="00FD7EFC"/>
    <w:rsid w:val="00FE0027"/>
    <w:rsid w:val="00FE0316"/>
    <w:rsid w:val="00FE044C"/>
    <w:rsid w:val="00FE0511"/>
    <w:rsid w:val="00FE0540"/>
    <w:rsid w:val="00FE0AA2"/>
    <w:rsid w:val="00FE12B5"/>
    <w:rsid w:val="00FE1381"/>
    <w:rsid w:val="00FE19FE"/>
    <w:rsid w:val="00FE20CF"/>
    <w:rsid w:val="00FE2162"/>
    <w:rsid w:val="00FE2461"/>
    <w:rsid w:val="00FE25E6"/>
    <w:rsid w:val="00FE26BE"/>
    <w:rsid w:val="00FE2723"/>
    <w:rsid w:val="00FE2BA5"/>
    <w:rsid w:val="00FE2F4F"/>
    <w:rsid w:val="00FE3184"/>
    <w:rsid w:val="00FE3577"/>
    <w:rsid w:val="00FE383A"/>
    <w:rsid w:val="00FE3D35"/>
    <w:rsid w:val="00FE460D"/>
    <w:rsid w:val="00FE47FC"/>
    <w:rsid w:val="00FE4D9A"/>
    <w:rsid w:val="00FE526E"/>
    <w:rsid w:val="00FE52DB"/>
    <w:rsid w:val="00FE5415"/>
    <w:rsid w:val="00FE56C4"/>
    <w:rsid w:val="00FE59BA"/>
    <w:rsid w:val="00FE5AD1"/>
    <w:rsid w:val="00FE5C0B"/>
    <w:rsid w:val="00FE5D83"/>
    <w:rsid w:val="00FE6A4E"/>
    <w:rsid w:val="00FE6A88"/>
    <w:rsid w:val="00FE6CE3"/>
    <w:rsid w:val="00FE6DAC"/>
    <w:rsid w:val="00FE7235"/>
    <w:rsid w:val="00FE73BA"/>
    <w:rsid w:val="00FE7AC6"/>
    <w:rsid w:val="00FE7E92"/>
    <w:rsid w:val="00FF0265"/>
    <w:rsid w:val="00FF0F0F"/>
    <w:rsid w:val="00FF1BE4"/>
    <w:rsid w:val="00FF202C"/>
    <w:rsid w:val="00FF2234"/>
    <w:rsid w:val="00FF2320"/>
    <w:rsid w:val="00FF248E"/>
    <w:rsid w:val="00FF2585"/>
    <w:rsid w:val="00FF25BC"/>
    <w:rsid w:val="00FF2A27"/>
    <w:rsid w:val="00FF2BFA"/>
    <w:rsid w:val="00FF3769"/>
    <w:rsid w:val="00FF3DD7"/>
    <w:rsid w:val="00FF3E3D"/>
    <w:rsid w:val="00FF443A"/>
    <w:rsid w:val="00FF44AC"/>
    <w:rsid w:val="00FF44D2"/>
    <w:rsid w:val="00FF4625"/>
    <w:rsid w:val="00FF4D73"/>
    <w:rsid w:val="00FF5292"/>
    <w:rsid w:val="00FF55FC"/>
    <w:rsid w:val="00FF572A"/>
    <w:rsid w:val="00FF5A37"/>
    <w:rsid w:val="00FF5C67"/>
    <w:rsid w:val="00FF5E37"/>
    <w:rsid w:val="00FF608B"/>
    <w:rsid w:val="00FF6269"/>
    <w:rsid w:val="00FF65A6"/>
    <w:rsid w:val="00FF7271"/>
    <w:rsid w:val="00FF732D"/>
    <w:rsid w:val="00FF745B"/>
    <w:rsid w:val="00FF7C29"/>
    <w:rsid w:val="00FF7C6E"/>
    <w:rsid w:val="01F667DD"/>
    <w:rsid w:val="024308B9"/>
    <w:rsid w:val="03B18EDD"/>
    <w:rsid w:val="054EE4C2"/>
    <w:rsid w:val="06EF6245"/>
    <w:rsid w:val="0784D579"/>
    <w:rsid w:val="07A283E6"/>
    <w:rsid w:val="098E44A1"/>
    <w:rsid w:val="0A610913"/>
    <w:rsid w:val="0CEE1AB7"/>
    <w:rsid w:val="0D085506"/>
    <w:rsid w:val="11A477D0"/>
    <w:rsid w:val="1231520A"/>
    <w:rsid w:val="147F6142"/>
    <w:rsid w:val="14CB9BFE"/>
    <w:rsid w:val="1713B9B3"/>
    <w:rsid w:val="17A1CFB8"/>
    <w:rsid w:val="17EF50E3"/>
    <w:rsid w:val="1D678BD6"/>
    <w:rsid w:val="1EF2015A"/>
    <w:rsid w:val="20217467"/>
    <w:rsid w:val="203E5D26"/>
    <w:rsid w:val="214E59A3"/>
    <w:rsid w:val="21E76AF3"/>
    <w:rsid w:val="22BF65A3"/>
    <w:rsid w:val="22F4741C"/>
    <w:rsid w:val="22F47535"/>
    <w:rsid w:val="239EA916"/>
    <w:rsid w:val="2441364A"/>
    <w:rsid w:val="26AF9499"/>
    <w:rsid w:val="26FCB5FF"/>
    <w:rsid w:val="28EF150D"/>
    <w:rsid w:val="2940BEBA"/>
    <w:rsid w:val="29892048"/>
    <w:rsid w:val="2A3C48B8"/>
    <w:rsid w:val="2F8B559A"/>
    <w:rsid w:val="30B20476"/>
    <w:rsid w:val="314FF6E8"/>
    <w:rsid w:val="3190172D"/>
    <w:rsid w:val="332A7133"/>
    <w:rsid w:val="34AC4841"/>
    <w:rsid w:val="34AD70C4"/>
    <w:rsid w:val="357F9811"/>
    <w:rsid w:val="35F8E89F"/>
    <w:rsid w:val="376A5AF7"/>
    <w:rsid w:val="3A559038"/>
    <w:rsid w:val="3C3FA544"/>
    <w:rsid w:val="3F5FFFC5"/>
    <w:rsid w:val="3FE5103B"/>
    <w:rsid w:val="40D40620"/>
    <w:rsid w:val="412C6A28"/>
    <w:rsid w:val="45DF96C3"/>
    <w:rsid w:val="4703BA73"/>
    <w:rsid w:val="47411838"/>
    <w:rsid w:val="48DD8936"/>
    <w:rsid w:val="4AC5EA5B"/>
    <w:rsid w:val="4BD52942"/>
    <w:rsid w:val="4DA01AE4"/>
    <w:rsid w:val="4EFE99ED"/>
    <w:rsid w:val="50F73C8C"/>
    <w:rsid w:val="5227B4A0"/>
    <w:rsid w:val="57DC567D"/>
    <w:rsid w:val="582BF1EC"/>
    <w:rsid w:val="59817913"/>
    <w:rsid w:val="5BFD53AD"/>
    <w:rsid w:val="5D0DB364"/>
    <w:rsid w:val="5DD3437D"/>
    <w:rsid w:val="5F0959E1"/>
    <w:rsid w:val="608996D5"/>
    <w:rsid w:val="620B2CAF"/>
    <w:rsid w:val="64859D88"/>
    <w:rsid w:val="66AF63DB"/>
    <w:rsid w:val="670AFAF9"/>
    <w:rsid w:val="6799DE89"/>
    <w:rsid w:val="683DAF4F"/>
    <w:rsid w:val="69117561"/>
    <w:rsid w:val="6A60E220"/>
    <w:rsid w:val="6ADCC059"/>
    <w:rsid w:val="6D24E50B"/>
    <w:rsid w:val="6F3A4A75"/>
    <w:rsid w:val="720CEA59"/>
    <w:rsid w:val="729CDF94"/>
    <w:rsid w:val="73554B74"/>
    <w:rsid w:val="736ED928"/>
    <w:rsid w:val="73A462BD"/>
    <w:rsid w:val="75916B01"/>
    <w:rsid w:val="76D049DA"/>
    <w:rsid w:val="7702ECFD"/>
    <w:rsid w:val="7794569D"/>
    <w:rsid w:val="77B77C6C"/>
    <w:rsid w:val="7B3C5992"/>
    <w:rsid w:val="7BE2AF2A"/>
    <w:rsid w:val="7C3B5E96"/>
    <w:rsid w:val="7C7E93F1"/>
    <w:rsid w:val="7D640778"/>
    <w:rsid w:val="7DCFEC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6050"/>
  <w15:chartTrackingRefBased/>
  <w15:docId w15:val="{AD2428FC-9E10-42EC-987F-F04C5FD8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F2"/>
    <w:pPr>
      <w:spacing w:before="120" w:after="120" w:line="360" w:lineRule="auto"/>
    </w:pPr>
    <w:rPr>
      <w:rFonts w:ascii="Arial" w:hAnsi="Arial"/>
      <w:sz w:val="28"/>
      <w:szCs w:val="22"/>
    </w:rPr>
  </w:style>
  <w:style w:type="paragraph" w:styleId="Heading1">
    <w:name w:val="heading 1"/>
    <w:aliases w:val="Num H1,Heading1,1st,Section,Heading 1 Left,Heading,§1.,L1,ADVICE 1,h1,Headline 1,Oscar Faber 1,Numbered 1,PA Chapter,heading a,TITLE 1,Heading 1 Char Char Char,Tomhead 1,Outline1,Outline1 Char Char,Tomhead 1 Char,Outline1 Char1,Outline1 Char,g"/>
    <w:basedOn w:val="Normal"/>
    <w:next w:val="Normal"/>
    <w:link w:val="Heading1Char"/>
    <w:uiPriority w:val="1"/>
    <w:qFormat/>
    <w:rsid w:val="00056734"/>
    <w:pPr>
      <w:keepNext/>
      <w:keepLines/>
      <w:spacing w:before="240" w:after="240" w:line="240" w:lineRule="auto"/>
      <w:outlineLvl w:val="0"/>
    </w:pPr>
    <w:rPr>
      <w:rFonts w:eastAsiaTheme="majorEastAsia" w:cstheme="majorBidi"/>
      <w:b/>
      <w:color w:val="000000" w:themeColor="text1"/>
      <w:sz w:val="48"/>
      <w:szCs w:val="40"/>
    </w:rPr>
  </w:style>
  <w:style w:type="paragraph" w:styleId="Heading2">
    <w:name w:val="heading 2"/>
    <w:aliases w:val="Num H2,Heading2,2nd,Paragraph,Para Nos,Sub Heading,ignorer2,Subsection,Heading 2 Left,Heading 2 Char Char,Char2,Char,Heading 2 Char Char Char Char,Heading 2 Char Char Char1,§1.1,§1.1.,Oscar Faber 2,Numbered 2,heading b,TITLE 2,L2,~SubHeading,*"/>
    <w:basedOn w:val="Normal"/>
    <w:next w:val="Normal"/>
    <w:link w:val="Heading2Char"/>
    <w:uiPriority w:val="2"/>
    <w:unhideWhenUsed/>
    <w:qFormat/>
    <w:rsid w:val="00DB3EBF"/>
    <w:pPr>
      <w:keepNext/>
      <w:keepLines/>
      <w:spacing w:before="160" w:after="80"/>
      <w:outlineLvl w:val="1"/>
    </w:pPr>
    <w:rPr>
      <w:rFonts w:eastAsia="Times New Roman" w:cs="Arial"/>
      <w:b/>
      <w:bCs/>
      <w:color w:val="000000" w:themeColor="text1"/>
      <w:kern w:val="0"/>
      <w:sz w:val="36"/>
      <w:szCs w:val="32"/>
      <w:lang w:eastAsia="en-GB"/>
      <w14:ligatures w14:val="none"/>
    </w:rPr>
  </w:style>
  <w:style w:type="paragraph" w:styleId="Heading3">
    <w:name w:val="heading 3"/>
    <w:basedOn w:val="Normal"/>
    <w:next w:val="Normal"/>
    <w:link w:val="Heading3Char"/>
    <w:uiPriority w:val="9"/>
    <w:unhideWhenUsed/>
    <w:qFormat/>
    <w:rsid w:val="00DB3EBF"/>
    <w:pPr>
      <w:outlineLvl w:val="2"/>
    </w:pPr>
    <w:rPr>
      <w:rFonts w:cs="Arial"/>
      <w:b/>
      <w:bCs/>
      <w:color w:val="000000" w:themeColor="text1"/>
      <w:szCs w:val="28"/>
    </w:rPr>
  </w:style>
  <w:style w:type="paragraph" w:styleId="Heading4">
    <w:name w:val="heading 4"/>
    <w:basedOn w:val="Normal"/>
    <w:next w:val="Normal"/>
    <w:link w:val="Heading4Char"/>
    <w:uiPriority w:val="9"/>
    <w:semiHidden/>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H1 Char,Heading1 Char,1st Char,Section Char,Heading 1 Left Char,Heading Char,§1. Char,L1 Char,ADVICE 1 Char,h1 Char,Headline 1 Char,Oscar Faber 1 Char,Numbered 1 Char,PA Chapter Char,heading a Char,TITLE 1 Char,Tomhead 1 Char1,g Char"/>
    <w:basedOn w:val="DefaultParagraphFont"/>
    <w:link w:val="Heading1"/>
    <w:uiPriority w:val="1"/>
    <w:rsid w:val="00056734"/>
    <w:rPr>
      <w:rFonts w:ascii="Arial" w:eastAsiaTheme="majorEastAsia" w:hAnsi="Arial" w:cstheme="majorBidi"/>
      <w:b/>
      <w:color w:val="000000" w:themeColor="text1"/>
      <w:sz w:val="48"/>
      <w:szCs w:val="40"/>
    </w:rPr>
  </w:style>
  <w:style w:type="character" w:customStyle="1" w:styleId="Heading2Char">
    <w:name w:val="Heading 2 Char"/>
    <w:aliases w:val="Num H2 Char,Heading2 Char,2nd Char,Paragraph Char,Para Nos Char,Sub Heading Char,ignorer2 Char,Subsection Char,Heading 2 Left Char,Heading 2 Char Char Char,Char2 Char,Char Char,Heading 2 Char Char Char Char Char,§1.1 Char,§1.1. Char"/>
    <w:basedOn w:val="DefaultParagraphFont"/>
    <w:link w:val="Heading2"/>
    <w:uiPriority w:val="2"/>
    <w:rsid w:val="00DB3EBF"/>
    <w:rPr>
      <w:rFonts w:ascii="Arial" w:eastAsia="Times New Roman" w:hAnsi="Arial" w:cs="Arial"/>
      <w:b/>
      <w:bCs/>
      <w:color w:val="000000" w:themeColor="text1"/>
      <w:kern w:val="0"/>
      <w:sz w:val="36"/>
      <w:szCs w:val="32"/>
      <w:lang w:eastAsia="en-GB"/>
      <w14:ligatures w14:val="none"/>
    </w:rPr>
  </w:style>
  <w:style w:type="character" w:customStyle="1" w:styleId="Heading3Char">
    <w:name w:val="Heading 3 Char"/>
    <w:basedOn w:val="DefaultParagraphFont"/>
    <w:link w:val="Heading3"/>
    <w:uiPriority w:val="9"/>
    <w:rsid w:val="00DB3EBF"/>
    <w:rPr>
      <w:rFonts w:ascii="Arial" w:hAnsi="Arial" w:cs="Arial"/>
      <w:b/>
      <w:bCs/>
      <w:color w:val="000000" w:themeColor="text1"/>
      <w:sz w:val="28"/>
      <w:szCs w:val="28"/>
    </w:rPr>
  </w:style>
  <w:style w:type="character" w:customStyle="1" w:styleId="Heading4Char">
    <w:name w:val="Heading 4 Char"/>
    <w:basedOn w:val="DefaultParagraphFont"/>
    <w:link w:val="Heading4"/>
    <w:uiPriority w:val="9"/>
    <w:semiHidden/>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EB3509"/>
    <w:pPr>
      <w:spacing w:before="0" w:after="0" w:line="240" w:lineRule="auto"/>
      <w:contextualSpacing/>
    </w:pPr>
    <w:rPr>
      <w:rFonts w:eastAsiaTheme="majorEastAsia" w:cstheme="majorBidi"/>
      <w:b/>
      <w:spacing w:val="-10"/>
      <w:kern w:val="28"/>
      <w:sz w:val="112"/>
      <w:szCs w:val="56"/>
    </w:rPr>
  </w:style>
  <w:style w:type="character" w:customStyle="1" w:styleId="TitleChar">
    <w:name w:val="Title Char"/>
    <w:basedOn w:val="DefaultParagraphFont"/>
    <w:link w:val="Title"/>
    <w:uiPriority w:val="10"/>
    <w:rsid w:val="00EB3509"/>
    <w:rPr>
      <w:rFonts w:ascii="Arial" w:eastAsiaTheme="majorEastAsia" w:hAnsi="Arial" w:cstheme="majorBidi"/>
      <w:b/>
      <w:spacing w:val="-10"/>
      <w:kern w:val="28"/>
      <w:sz w:val="112"/>
      <w:szCs w:val="56"/>
    </w:rPr>
  </w:style>
  <w:style w:type="paragraph" w:styleId="Subtitle">
    <w:name w:val="Subtitle"/>
    <w:basedOn w:val="Normal"/>
    <w:next w:val="Normal"/>
    <w:link w:val="SubtitleChar"/>
    <w:uiPriority w:val="11"/>
    <w:qFormat/>
    <w:rsid w:val="00EB3509"/>
    <w:pPr>
      <w:numPr>
        <w:ilvl w:val="1"/>
      </w:numPr>
    </w:pPr>
    <w:rPr>
      <w:rFonts w:eastAsiaTheme="majorEastAsia" w:cstheme="majorBidi"/>
      <w:b/>
      <w:color w:val="000000" w:themeColor="text1"/>
      <w:spacing w:val="15"/>
      <w:sz w:val="44"/>
      <w:szCs w:val="28"/>
    </w:rPr>
  </w:style>
  <w:style w:type="character" w:customStyle="1" w:styleId="SubtitleChar">
    <w:name w:val="Subtitle Char"/>
    <w:basedOn w:val="DefaultParagraphFont"/>
    <w:link w:val="Subtitle"/>
    <w:uiPriority w:val="11"/>
    <w:rsid w:val="00EB3509"/>
    <w:rPr>
      <w:rFonts w:ascii="Arial" w:eastAsiaTheme="majorEastAsia" w:hAnsi="Arial" w:cstheme="majorBidi"/>
      <w:b/>
      <w:color w:val="000000" w:themeColor="text1"/>
      <w:spacing w:val="15"/>
      <w:sz w:val="44"/>
      <w:szCs w:val="28"/>
    </w:rPr>
  </w:style>
  <w:style w:type="paragraph" w:styleId="Quote">
    <w:name w:val="Quote"/>
    <w:basedOn w:val="Normal"/>
    <w:next w:val="Normal"/>
    <w:link w:val="QuoteChar"/>
    <w:uiPriority w:val="29"/>
    <w:qFormat/>
    <w:rsid w:val="000B2959"/>
    <w:pPr>
      <w:spacing w:before="160"/>
      <w:jc w:val="center"/>
    </w:pPr>
    <w:rPr>
      <w:i/>
      <w:iCs/>
      <w:color w:val="000000" w:themeColor="text1"/>
    </w:rPr>
  </w:style>
  <w:style w:type="character" w:customStyle="1" w:styleId="QuoteChar">
    <w:name w:val="Quote Char"/>
    <w:basedOn w:val="DefaultParagraphFont"/>
    <w:link w:val="Quote"/>
    <w:uiPriority w:val="29"/>
    <w:rsid w:val="000B2959"/>
    <w:rPr>
      <w:rFonts w:ascii="Arial" w:hAnsi="Arial"/>
      <w:i/>
      <w:iCs/>
      <w:color w:val="000000" w:themeColor="text1"/>
      <w:sz w:val="28"/>
      <w:szCs w:val="22"/>
    </w:rPr>
  </w:style>
  <w:style w:type="paragraph" w:styleId="ListParagraph">
    <w:name w:val="List Paragraph"/>
    <w:basedOn w:val="Normal"/>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5960D9"/>
    <w:pPr>
      <w:pBdr>
        <w:top w:val="single" w:sz="4" w:space="10" w:color="0F4761" w:themeColor="accent1" w:themeShade="BF"/>
        <w:bottom w:val="single" w:sz="4" w:space="10" w:color="0F4761" w:themeColor="accent1" w:themeShade="BF"/>
      </w:pBdr>
      <w:spacing w:before="360" w:after="360"/>
      <w:ind w:left="864" w:right="864"/>
      <w:jc w:val="center"/>
    </w:pPr>
    <w:rPr>
      <w:b/>
      <w:i/>
      <w:iCs/>
      <w:color w:val="000000" w:themeColor="text1"/>
      <w:sz w:val="32"/>
    </w:rPr>
  </w:style>
  <w:style w:type="character" w:customStyle="1" w:styleId="IntenseQuoteChar">
    <w:name w:val="Intense Quote Char"/>
    <w:basedOn w:val="DefaultParagraphFont"/>
    <w:link w:val="IntenseQuote"/>
    <w:uiPriority w:val="30"/>
    <w:rsid w:val="005960D9"/>
    <w:rPr>
      <w:rFonts w:ascii="Arial" w:hAnsi="Arial"/>
      <w:b/>
      <w:i/>
      <w:iCs/>
      <w:color w:val="000000" w:themeColor="text1"/>
      <w:sz w:val="32"/>
      <w:szCs w:val="22"/>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b/>
      <w:spacing w:val="-10"/>
      <w:kern w:val="28"/>
      <w:sz w:val="56"/>
      <w:szCs w:val="56"/>
    </w:rPr>
  </w:style>
  <w:style w:type="table" w:styleId="TableGrid">
    <w:name w:val="Table Grid"/>
    <w:basedOn w:val="TableNormal"/>
    <w:uiPriority w:val="39"/>
    <w:rsid w:val="003F70B0"/>
    <w:rPr>
      <w:sz w:val="22"/>
      <w:szCs w:val="22"/>
    </w:rPr>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E8511B"/>
    <w:rPr>
      <w:rFonts w:cstheme="minorHAnsi"/>
      <w:b/>
      <w:bCs/>
      <w:iCs/>
      <w:sz w:val="32"/>
    </w:rPr>
  </w:style>
  <w:style w:type="paragraph" w:styleId="TOC2">
    <w:name w:val="toc 2"/>
    <w:basedOn w:val="Normal"/>
    <w:next w:val="Normal"/>
    <w:autoRedefine/>
    <w:uiPriority w:val="39"/>
    <w:unhideWhenUsed/>
    <w:rsid w:val="003C7BDE"/>
    <w:pPr>
      <w:ind w:left="220"/>
    </w:pPr>
    <w:rPr>
      <w:rFonts w:cstheme="minorHAnsi"/>
      <w:bCs/>
    </w:rPr>
  </w:style>
  <w:style w:type="paragraph" w:customStyle="1" w:styleId="Text">
    <w:name w:val="Text"/>
    <w:basedOn w:val="Normal"/>
    <w:qFormat/>
    <w:rsid w:val="00C41AB9"/>
    <w:rPr>
      <w:rFonts w:eastAsia="Calibri" w:cs="Calibri"/>
      <w:kern w:val="0"/>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after="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semiHidden/>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E8511B"/>
    <w:pPr>
      <w:spacing w:after="100"/>
      <w:ind w:left="480"/>
    </w:pPr>
    <w:rPr>
      <w:sz w:val="22"/>
    </w:r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0014A"/>
    <w:rPr>
      <w:color w:val="605E5C"/>
      <w:shd w:val="clear" w:color="auto" w:fill="E1DFDD"/>
    </w:rPr>
  </w:style>
  <w:style w:type="paragraph" w:styleId="Revision">
    <w:name w:val="Revision"/>
    <w:hidden/>
    <w:uiPriority w:val="99"/>
    <w:semiHidden/>
    <w:rsid w:val="00DF76D9"/>
  </w:style>
  <w:style w:type="character" w:styleId="FollowedHyperlink">
    <w:name w:val="FollowedHyperlink"/>
    <w:basedOn w:val="DefaultParagraphFont"/>
    <w:uiPriority w:val="99"/>
    <w:semiHidden/>
    <w:unhideWhenUsed/>
    <w:rsid w:val="00603FDB"/>
    <w:rPr>
      <w:color w:val="96607D" w:themeColor="followedHyperlink"/>
      <w:u w:val="single"/>
    </w:rPr>
  </w:style>
  <w:style w:type="table" w:customStyle="1" w:styleId="WSP">
    <w:name w:val="WSP"/>
    <w:basedOn w:val="TableNormal"/>
    <w:uiPriority w:val="99"/>
    <w:rsid w:val="00554534"/>
    <w:rPr>
      <w:rFonts w:ascii="Arial" w:hAnsi="Arial"/>
      <w:color w:val="0F9ED5" w:themeColor="accent4"/>
      <w:kern w:val="0"/>
      <w:sz w:val="22"/>
      <w:szCs w:val="22"/>
      <w14:ligatures w14:val="none"/>
    </w:rPr>
    <w:tblPr/>
    <w:tblStylePr w:type="firstRow">
      <w:rPr>
        <w:color w:val="E97132" w:themeColor="accent2"/>
      </w:rPr>
    </w:tblStylePr>
  </w:style>
  <w:style w:type="paragraph" w:customStyle="1" w:styleId="NumBodyText">
    <w:name w:val="Num Body Text"/>
    <w:basedOn w:val="Normal"/>
    <w:link w:val="NumBodyTextChar"/>
    <w:uiPriority w:val="1"/>
    <w:qFormat/>
    <w:rsid w:val="00554534"/>
    <w:pPr>
      <w:spacing w:line="276" w:lineRule="auto"/>
      <w:ind w:hanging="850"/>
    </w:pPr>
    <w:rPr>
      <w:kern w:val="0"/>
      <w14:ligatures w14:val="none"/>
    </w:rPr>
  </w:style>
  <w:style w:type="character" w:customStyle="1" w:styleId="NumBodyTextChar">
    <w:name w:val="Num Body Text Char"/>
    <w:basedOn w:val="DefaultParagraphFont"/>
    <w:link w:val="NumBodyText"/>
    <w:uiPriority w:val="1"/>
    <w:rsid w:val="00554534"/>
    <w:rPr>
      <w:rFonts w:ascii="Arial" w:hAnsi="Arial"/>
      <w:kern w:val="0"/>
      <w:sz w:val="22"/>
      <w:szCs w:val="22"/>
      <w14:ligatures w14:val="none"/>
    </w:rPr>
  </w:style>
  <w:style w:type="character" w:styleId="Mention">
    <w:name w:val="Mention"/>
    <w:basedOn w:val="DefaultParagraphFont"/>
    <w:uiPriority w:val="99"/>
    <w:unhideWhenUsed/>
    <w:rsid w:val="009D6C65"/>
    <w:rPr>
      <w:color w:val="2B579A"/>
      <w:shd w:val="clear" w:color="auto" w:fill="E1DFDD"/>
    </w:rPr>
  </w:style>
  <w:style w:type="paragraph" w:styleId="ListBullet">
    <w:name w:val="List Bullet"/>
    <w:aliases w:val="List Bullet Indent,List Bullet Title,List Bullet Title Char Char Char,List Bullet Title Char Char Char Char,List Bullet1 Char,List Bullet Char Char Char Char Char Char Char,List Bullet Char Char Char Char,List Bullet Char Char Char Char Char"/>
    <w:basedOn w:val="Normal"/>
    <w:link w:val="ListBulletChar"/>
    <w:uiPriority w:val="5"/>
    <w:qFormat/>
    <w:rsid w:val="009B29C3"/>
    <w:pPr>
      <w:numPr>
        <w:numId w:val="5"/>
      </w:numPr>
      <w:spacing w:line="276" w:lineRule="auto"/>
      <w:contextualSpacing/>
    </w:pPr>
    <w:rPr>
      <w:kern w:val="0"/>
      <w14:ligatures w14:val="none"/>
    </w:rPr>
  </w:style>
  <w:style w:type="paragraph" w:styleId="ListBullet2">
    <w:name w:val="List Bullet 2"/>
    <w:basedOn w:val="Normal"/>
    <w:uiPriority w:val="5"/>
    <w:qFormat/>
    <w:rsid w:val="009B29C3"/>
    <w:pPr>
      <w:numPr>
        <w:ilvl w:val="1"/>
        <w:numId w:val="5"/>
      </w:numPr>
      <w:spacing w:line="276" w:lineRule="auto"/>
      <w:contextualSpacing/>
    </w:pPr>
    <w:rPr>
      <w:kern w:val="0"/>
      <w14:ligatures w14:val="none"/>
    </w:rPr>
  </w:style>
  <w:style w:type="paragraph" w:styleId="ListBullet3">
    <w:name w:val="List Bullet 3"/>
    <w:basedOn w:val="Normal"/>
    <w:uiPriority w:val="5"/>
    <w:qFormat/>
    <w:rsid w:val="009B29C3"/>
    <w:pPr>
      <w:numPr>
        <w:ilvl w:val="2"/>
        <w:numId w:val="5"/>
      </w:numPr>
      <w:spacing w:line="276" w:lineRule="auto"/>
      <w:contextualSpacing/>
    </w:pPr>
    <w:rPr>
      <w:kern w:val="0"/>
      <w14:ligatures w14:val="none"/>
    </w:rPr>
  </w:style>
  <w:style w:type="character" w:customStyle="1" w:styleId="ListBulletChar">
    <w:name w:val="List Bullet Char"/>
    <w:aliases w:val="List Bullet Indent Char,List Bullet Title Char,List Bullet Title Char Char Char Char1,List Bullet Title Char Char Char Char Char,List Bullet1 Char Char,List Bullet Char Char Char Char Char Char Char Char"/>
    <w:basedOn w:val="DefaultParagraphFont"/>
    <w:link w:val="ListBullet"/>
    <w:uiPriority w:val="5"/>
    <w:rsid w:val="00C67B21"/>
    <w:rPr>
      <w:rFonts w:ascii="Arial" w:hAnsi="Arial"/>
      <w:kern w:val="0"/>
      <w:sz w:val="22"/>
      <w:szCs w:val="22"/>
      <w14:ligatures w14:val="none"/>
    </w:rPr>
  </w:style>
  <w:style w:type="paragraph" w:styleId="BodyText">
    <w:name w:val="Body Text"/>
    <w:link w:val="BodyTextChar"/>
    <w:qFormat/>
    <w:rsid w:val="00DD4590"/>
    <w:pPr>
      <w:spacing w:before="120" w:after="120" w:line="276" w:lineRule="auto"/>
    </w:pPr>
    <w:rPr>
      <w:rFonts w:ascii="Arial" w:hAnsi="Arial"/>
      <w:kern w:val="0"/>
      <w:sz w:val="22"/>
      <w:szCs w:val="22"/>
      <w14:ligatures w14:val="none"/>
    </w:rPr>
  </w:style>
  <w:style w:type="character" w:customStyle="1" w:styleId="BodyTextChar">
    <w:name w:val="Body Text Char"/>
    <w:basedOn w:val="DefaultParagraphFont"/>
    <w:link w:val="BodyText"/>
    <w:rsid w:val="00DD4590"/>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5161">
      <w:bodyDiv w:val="1"/>
      <w:marLeft w:val="0"/>
      <w:marRight w:val="0"/>
      <w:marTop w:val="0"/>
      <w:marBottom w:val="0"/>
      <w:divBdr>
        <w:top w:val="none" w:sz="0" w:space="0" w:color="auto"/>
        <w:left w:val="none" w:sz="0" w:space="0" w:color="auto"/>
        <w:bottom w:val="none" w:sz="0" w:space="0" w:color="auto"/>
        <w:right w:val="none" w:sz="0" w:space="0" w:color="auto"/>
      </w:divBdr>
    </w:div>
    <w:div w:id="164588108">
      <w:bodyDiv w:val="1"/>
      <w:marLeft w:val="0"/>
      <w:marRight w:val="0"/>
      <w:marTop w:val="0"/>
      <w:marBottom w:val="0"/>
      <w:divBdr>
        <w:top w:val="none" w:sz="0" w:space="0" w:color="auto"/>
        <w:left w:val="none" w:sz="0" w:space="0" w:color="auto"/>
        <w:bottom w:val="none" w:sz="0" w:space="0" w:color="auto"/>
        <w:right w:val="none" w:sz="0" w:space="0" w:color="auto"/>
      </w:divBdr>
    </w:div>
    <w:div w:id="484203343">
      <w:bodyDiv w:val="1"/>
      <w:marLeft w:val="0"/>
      <w:marRight w:val="0"/>
      <w:marTop w:val="0"/>
      <w:marBottom w:val="0"/>
      <w:divBdr>
        <w:top w:val="none" w:sz="0" w:space="0" w:color="auto"/>
        <w:left w:val="none" w:sz="0" w:space="0" w:color="auto"/>
        <w:bottom w:val="none" w:sz="0" w:space="0" w:color="auto"/>
        <w:right w:val="none" w:sz="0" w:space="0" w:color="auto"/>
      </w:divBdr>
    </w:div>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676543613">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734548948">
      <w:bodyDiv w:val="1"/>
      <w:marLeft w:val="0"/>
      <w:marRight w:val="0"/>
      <w:marTop w:val="0"/>
      <w:marBottom w:val="0"/>
      <w:divBdr>
        <w:top w:val="none" w:sz="0" w:space="0" w:color="auto"/>
        <w:left w:val="none" w:sz="0" w:space="0" w:color="auto"/>
        <w:bottom w:val="none" w:sz="0" w:space="0" w:color="auto"/>
        <w:right w:val="none" w:sz="0" w:space="0" w:color="auto"/>
      </w:divBdr>
    </w:div>
    <w:div w:id="775056791">
      <w:bodyDiv w:val="1"/>
      <w:marLeft w:val="0"/>
      <w:marRight w:val="0"/>
      <w:marTop w:val="0"/>
      <w:marBottom w:val="0"/>
      <w:divBdr>
        <w:top w:val="none" w:sz="0" w:space="0" w:color="auto"/>
        <w:left w:val="none" w:sz="0" w:space="0" w:color="auto"/>
        <w:bottom w:val="none" w:sz="0" w:space="0" w:color="auto"/>
        <w:right w:val="none" w:sz="0" w:space="0" w:color="auto"/>
      </w:divBdr>
    </w:div>
    <w:div w:id="791020114">
      <w:bodyDiv w:val="1"/>
      <w:marLeft w:val="0"/>
      <w:marRight w:val="0"/>
      <w:marTop w:val="0"/>
      <w:marBottom w:val="0"/>
      <w:divBdr>
        <w:top w:val="none" w:sz="0" w:space="0" w:color="auto"/>
        <w:left w:val="none" w:sz="0" w:space="0" w:color="auto"/>
        <w:bottom w:val="none" w:sz="0" w:space="0" w:color="auto"/>
        <w:right w:val="none" w:sz="0" w:space="0" w:color="auto"/>
      </w:divBdr>
    </w:div>
    <w:div w:id="817918080">
      <w:bodyDiv w:val="1"/>
      <w:marLeft w:val="0"/>
      <w:marRight w:val="0"/>
      <w:marTop w:val="0"/>
      <w:marBottom w:val="0"/>
      <w:divBdr>
        <w:top w:val="none" w:sz="0" w:space="0" w:color="auto"/>
        <w:left w:val="none" w:sz="0" w:space="0" w:color="auto"/>
        <w:bottom w:val="none" w:sz="0" w:space="0" w:color="auto"/>
        <w:right w:val="none" w:sz="0" w:space="0" w:color="auto"/>
      </w:divBdr>
    </w:div>
    <w:div w:id="860822078">
      <w:bodyDiv w:val="1"/>
      <w:marLeft w:val="0"/>
      <w:marRight w:val="0"/>
      <w:marTop w:val="0"/>
      <w:marBottom w:val="0"/>
      <w:divBdr>
        <w:top w:val="none" w:sz="0" w:space="0" w:color="auto"/>
        <w:left w:val="none" w:sz="0" w:space="0" w:color="auto"/>
        <w:bottom w:val="none" w:sz="0" w:space="0" w:color="auto"/>
        <w:right w:val="none" w:sz="0" w:space="0" w:color="auto"/>
      </w:divBdr>
    </w:div>
    <w:div w:id="1024745461">
      <w:bodyDiv w:val="1"/>
      <w:marLeft w:val="0"/>
      <w:marRight w:val="0"/>
      <w:marTop w:val="0"/>
      <w:marBottom w:val="0"/>
      <w:divBdr>
        <w:top w:val="none" w:sz="0" w:space="0" w:color="auto"/>
        <w:left w:val="none" w:sz="0" w:space="0" w:color="auto"/>
        <w:bottom w:val="none" w:sz="0" w:space="0" w:color="auto"/>
        <w:right w:val="none" w:sz="0" w:space="0" w:color="auto"/>
      </w:divBdr>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123118044">
      <w:bodyDiv w:val="1"/>
      <w:marLeft w:val="0"/>
      <w:marRight w:val="0"/>
      <w:marTop w:val="0"/>
      <w:marBottom w:val="0"/>
      <w:divBdr>
        <w:top w:val="none" w:sz="0" w:space="0" w:color="auto"/>
        <w:left w:val="none" w:sz="0" w:space="0" w:color="auto"/>
        <w:bottom w:val="none" w:sz="0" w:space="0" w:color="auto"/>
        <w:right w:val="none" w:sz="0" w:space="0" w:color="auto"/>
      </w:divBdr>
    </w:div>
    <w:div w:id="1160270794">
      <w:bodyDiv w:val="1"/>
      <w:marLeft w:val="0"/>
      <w:marRight w:val="0"/>
      <w:marTop w:val="0"/>
      <w:marBottom w:val="0"/>
      <w:divBdr>
        <w:top w:val="none" w:sz="0" w:space="0" w:color="auto"/>
        <w:left w:val="none" w:sz="0" w:space="0" w:color="auto"/>
        <w:bottom w:val="none" w:sz="0" w:space="0" w:color="auto"/>
        <w:right w:val="none" w:sz="0" w:space="0" w:color="auto"/>
      </w:divBdr>
    </w:div>
    <w:div w:id="1492402244">
      <w:bodyDiv w:val="1"/>
      <w:marLeft w:val="0"/>
      <w:marRight w:val="0"/>
      <w:marTop w:val="0"/>
      <w:marBottom w:val="0"/>
      <w:divBdr>
        <w:top w:val="none" w:sz="0" w:space="0" w:color="auto"/>
        <w:left w:val="none" w:sz="0" w:space="0" w:color="auto"/>
        <w:bottom w:val="none" w:sz="0" w:space="0" w:color="auto"/>
        <w:right w:val="none" w:sz="0" w:space="0" w:color="auto"/>
      </w:divBdr>
    </w:div>
    <w:div w:id="1686327814">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1751845714">
      <w:bodyDiv w:val="1"/>
      <w:marLeft w:val="0"/>
      <w:marRight w:val="0"/>
      <w:marTop w:val="0"/>
      <w:marBottom w:val="0"/>
      <w:divBdr>
        <w:top w:val="none" w:sz="0" w:space="0" w:color="auto"/>
        <w:left w:val="none" w:sz="0" w:space="0" w:color="auto"/>
        <w:bottom w:val="none" w:sz="0" w:space="0" w:color="auto"/>
        <w:right w:val="none" w:sz="0" w:space="0" w:color="auto"/>
      </w:divBdr>
    </w:div>
    <w:div w:id="1942451893">
      <w:bodyDiv w:val="1"/>
      <w:marLeft w:val="0"/>
      <w:marRight w:val="0"/>
      <w:marTop w:val="0"/>
      <w:marBottom w:val="0"/>
      <w:divBdr>
        <w:top w:val="none" w:sz="0" w:space="0" w:color="auto"/>
        <w:left w:val="none" w:sz="0" w:space="0" w:color="auto"/>
        <w:bottom w:val="none" w:sz="0" w:space="0" w:color="auto"/>
        <w:right w:val="none" w:sz="0" w:space="0" w:color="auto"/>
      </w:divBdr>
    </w:div>
    <w:div w:id="1951159152">
      <w:bodyDiv w:val="1"/>
      <w:marLeft w:val="0"/>
      <w:marRight w:val="0"/>
      <w:marTop w:val="0"/>
      <w:marBottom w:val="0"/>
      <w:divBdr>
        <w:top w:val="none" w:sz="0" w:space="0" w:color="auto"/>
        <w:left w:val="none" w:sz="0" w:space="0" w:color="auto"/>
        <w:bottom w:val="none" w:sz="0" w:space="0" w:color="auto"/>
        <w:right w:val="none" w:sz="0" w:space="0" w:color="auto"/>
      </w:divBdr>
    </w:div>
    <w:div w:id="1971472552">
      <w:bodyDiv w:val="1"/>
      <w:marLeft w:val="0"/>
      <w:marRight w:val="0"/>
      <w:marTop w:val="0"/>
      <w:marBottom w:val="0"/>
      <w:divBdr>
        <w:top w:val="none" w:sz="0" w:space="0" w:color="auto"/>
        <w:left w:val="none" w:sz="0" w:space="0" w:color="auto"/>
        <w:bottom w:val="none" w:sz="0" w:space="0" w:color="auto"/>
        <w:right w:val="none" w:sz="0" w:space="0" w:color="auto"/>
      </w:divBdr>
    </w:div>
    <w:div w:id="1981228882">
      <w:bodyDiv w:val="1"/>
      <w:marLeft w:val="0"/>
      <w:marRight w:val="0"/>
      <w:marTop w:val="0"/>
      <w:marBottom w:val="0"/>
      <w:divBdr>
        <w:top w:val="none" w:sz="0" w:space="0" w:color="auto"/>
        <w:left w:val="none" w:sz="0" w:space="0" w:color="auto"/>
        <w:bottom w:val="none" w:sz="0" w:space="0" w:color="auto"/>
        <w:right w:val="none" w:sz="0" w:space="0" w:color="auto"/>
      </w:divBdr>
    </w:div>
    <w:div w:id="2044938161">
      <w:bodyDiv w:val="1"/>
      <w:marLeft w:val="0"/>
      <w:marRight w:val="0"/>
      <w:marTop w:val="0"/>
      <w:marBottom w:val="0"/>
      <w:divBdr>
        <w:top w:val="none" w:sz="0" w:space="0" w:color="auto"/>
        <w:left w:val="none" w:sz="0" w:space="0" w:color="auto"/>
        <w:bottom w:val="none" w:sz="0" w:space="0" w:color="auto"/>
        <w:right w:val="none" w:sz="0" w:space="0" w:color="auto"/>
      </w:divBdr>
    </w:div>
    <w:div w:id="2106530554">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at.uk" TargetMode="External"/><Relationship Id="rId18" Type="http://schemas.openxmlformats.org/officeDocument/2006/relationships/hyperlink" Target="https://www.gov.uk/government/publications/tag-unit-a41-social-impact-appraisal" TargetMode="External"/><Relationship Id="rId26" Type="http://schemas.openxmlformats.org/officeDocument/2006/relationships/hyperlink" Target="https://osr.statisticsauthority.gov.uk/publication/review-of-transport-accessibility-statistics/" TargetMode="External"/><Relationship Id="rId21" Type="http://schemas.openxmlformats.org/officeDocument/2006/relationships/hyperlink" Target="https://www.gov.uk/government/publications/green-book-review-2025"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cat.uk" TargetMode="External"/><Relationship Id="rId17" Type="http://schemas.openxmlformats.org/officeDocument/2006/relationships/hyperlink" Target="https://www.gov.uk/government/speeches/integrated-national-transport-strategy-for-england" TargetMode="External"/><Relationship Id="rId25" Type="http://schemas.openxmlformats.org/officeDocument/2006/relationships/hyperlink" Target="https://www.ons.gov.uk/peoplepopulationandcommunity/personalandhouseholdfinances/expenditure/bulletins/familyspendingintheuk/april2022tomarch202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inclusive-transport-strategy" TargetMode="External"/><Relationship Id="rId20" Type="http://schemas.openxmlformats.org/officeDocument/2006/relationships/hyperlink" Target="https://www.gov.uk/government/publications/the-green-book-appraisal-and-evaluation-in-central-governent" TargetMode="External"/><Relationship Id="rId29" Type="http://schemas.openxmlformats.org/officeDocument/2006/relationships/hyperlink" Target="https://www.scope.org.uk/media/purple-po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at.uk" TargetMode="External"/><Relationship Id="rId24" Type="http://schemas.openxmlformats.org/officeDocument/2006/relationships/hyperlink" Target="https://committees.parliament.uk/publications/48336/documents/252972/default/" TargetMode="External"/><Relationship Id="rId32" Type="http://schemas.openxmlformats.org/officeDocument/2006/relationships/hyperlink" Target="https://accessible-techcomm.org/wp-content/uploads/Hidden-Market-Spending-Power-of-People-with-Disabilities-April-2018.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assets.publishing.service.gov.uk/media/6718fc47dd93e6b1fa07bec7/dft-review-tag-impacts-through-wellbeing-lens.pdf" TargetMode="External"/><Relationship Id="rId28" Type="http://schemas.openxmlformats.org/officeDocument/2006/relationships/hyperlink" Target="https://www.motabilityfoundation.org.uk/research-and-innovation/research/our-repor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tag-unit-a42-distributional-impact-appraisal" TargetMode="External"/><Relationship Id="rId31" Type="http://schemas.openxmlformats.org/officeDocument/2006/relationships/hyperlink" Target="https://doi.org/10.1016/j.tranpol.2012.01.0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cat.uk" TargetMode="External"/><Relationship Id="rId22" Type="http://schemas.openxmlformats.org/officeDocument/2006/relationships/hyperlink" Target="https://assets.publishing.service.gov.uk/media/5b570a11e5274a3fe478c352/inclusive-transport-strategy.pdf" TargetMode="External"/><Relationship Id="rId27" Type="http://schemas.openxmlformats.org/officeDocument/2006/relationships/hyperlink" Target="https://committees.parliament.uk/publications/47122/documents/244036/default/" TargetMode="External"/><Relationship Id="rId30" Type="http://schemas.openxmlformats.org/officeDocument/2006/relationships/hyperlink" Target="https://doi.org/10.1016/j.jth.2014.07.001"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c8dda3-294a-4e9d-b99d-d236da01e6ea">
      <Terms xmlns="http://schemas.microsoft.com/office/infopath/2007/PartnerControls"/>
    </lcf76f155ced4ddcb4097134ff3c332f>
    <TaxCatchAll xmlns="47b27d8b-d7e5-4b4b-a503-0ff234d77c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DF578D45BE234FAE89A69CB2E8BC13" ma:contentTypeVersion="15" ma:contentTypeDescription="Create a new document." ma:contentTypeScope="" ma:versionID="4102337d50a9a13ff1f75ea3a1717009">
  <xsd:schema xmlns:xsd="http://www.w3.org/2001/XMLSchema" xmlns:xs="http://www.w3.org/2001/XMLSchema" xmlns:p="http://schemas.microsoft.com/office/2006/metadata/properties" xmlns:ns2="dcc8dda3-294a-4e9d-b99d-d236da01e6ea" xmlns:ns3="47b27d8b-d7e5-4b4b-a503-0ff234d77c29" targetNamespace="http://schemas.microsoft.com/office/2006/metadata/properties" ma:root="true" ma:fieldsID="d7c607d49ccde755fac9f8a91e929a82" ns2:_="" ns3:_="">
    <xsd:import namespace="dcc8dda3-294a-4e9d-b99d-d236da01e6ea"/>
    <xsd:import namespace="47b27d8b-d7e5-4b4b-a503-0ff234d77c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da3-294a-4e9d-b99d-d236da01e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27d8b-d7e5-4b4b-a503-0ff234d77c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2b2b2-f098-4502-add7-f8599a7cc241}" ma:internalName="TaxCatchAll" ma:showField="CatchAllData" ma:web="47b27d8b-d7e5-4b4b-a503-0ff234d77c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dcc8dda3-294a-4e9d-b99d-d236da01e6ea"/>
    <ds:schemaRef ds:uri="47b27d8b-d7e5-4b4b-a503-0ff234d77c29"/>
  </ds:schemaRefs>
</ds:datastoreItem>
</file>

<file path=customXml/itemProps2.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customXml/itemProps3.xml><?xml version="1.0" encoding="utf-8"?>
<ds:datastoreItem xmlns:ds="http://schemas.openxmlformats.org/officeDocument/2006/customXml" ds:itemID="{C0B40E57-7CFD-4CEF-ADCE-84A05ADC0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da3-294a-4e9d-b99d-d236da01e6ea"/>
    <ds:schemaRef ds:uri="47b27d8b-d7e5-4b4b-a503-0ff234d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D5CCE-B8D8-4F55-B761-0A45E3DCB47B}">
  <ds:schemaRefs>
    <ds:schemaRef ds:uri="http://schemas.microsoft.com/sharepoint/v3/contenttype/forms"/>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12511</Words>
  <Characters>71314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83658</CharactersWithSpaces>
  <SharedDoc>false</SharedDoc>
  <HLinks>
    <vt:vector size="282" baseType="variant">
      <vt:variant>
        <vt:i4>4325447</vt:i4>
      </vt:variant>
      <vt:variant>
        <vt:i4>294</vt:i4>
      </vt:variant>
      <vt:variant>
        <vt:i4>0</vt:i4>
      </vt:variant>
      <vt:variant>
        <vt:i4>5</vt:i4>
      </vt:variant>
      <vt:variant>
        <vt:lpwstr>https://assets.publishing.service.gov.uk/media/6718fc47dd93e6b1fa07bec7/dft-review-tag-impacts-through-wellbeing-lens.pdf</vt:lpwstr>
      </vt:variant>
      <vt:variant>
        <vt:lpwstr/>
      </vt:variant>
      <vt:variant>
        <vt:i4>5177450</vt:i4>
      </vt:variant>
      <vt:variant>
        <vt:i4>291</vt:i4>
      </vt:variant>
      <vt:variant>
        <vt:i4>0</vt:i4>
      </vt:variant>
      <vt:variant>
        <vt:i4>5</vt:i4>
      </vt:variant>
      <vt:variant>
        <vt:lpwstr>mailto:info@ncat.uk</vt:lpwstr>
      </vt:variant>
      <vt:variant>
        <vt:lpwstr/>
      </vt:variant>
      <vt:variant>
        <vt:i4>6357042</vt:i4>
      </vt:variant>
      <vt:variant>
        <vt:i4>288</vt:i4>
      </vt:variant>
      <vt:variant>
        <vt:i4>0</vt:i4>
      </vt:variant>
      <vt:variant>
        <vt:i4>5</vt:i4>
      </vt:variant>
      <vt:variant>
        <vt:lpwstr>http://www.ncat.uk/</vt:lpwstr>
      </vt:variant>
      <vt:variant>
        <vt:lpwstr/>
      </vt:variant>
      <vt:variant>
        <vt:i4>1310769</vt:i4>
      </vt:variant>
      <vt:variant>
        <vt:i4>254</vt:i4>
      </vt:variant>
      <vt:variant>
        <vt:i4>0</vt:i4>
      </vt:variant>
      <vt:variant>
        <vt:i4>5</vt:i4>
      </vt:variant>
      <vt:variant>
        <vt:lpwstr/>
      </vt:variant>
      <vt:variant>
        <vt:lpwstr>_Toc213311106</vt:lpwstr>
      </vt:variant>
      <vt:variant>
        <vt:i4>1310769</vt:i4>
      </vt:variant>
      <vt:variant>
        <vt:i4>248</vt:i4>
      </vt:variant>
      <vt:variant>
        <vt:i4>0</vt:i4>
      </vt:variant>
      <vt:variant>
        <vt:i4>5</vt:i4>
      </vt:variant>
      <vt:variant>
        <vt:lpwstr/>
      </vt:variant>
      <vt:variant>
        <vt:lpwstr>_Toc213311105</vt:lpwstr>
      </vt:variant>
      <vt:variant>
        <vt:i4>1310769</vt:i4>
      </vt:variant>
      <vt:variant>
        <vt:i4>242</vt:i4>
      </vt:variant>
      <vt:variant>
        <vt:i4>0</vt:i4>
      </vt:variant>
      <vt:variant>
        <vt:i4>5</vt:i4>
      </vt:variant>
      <vt:variant>
        <vt:lpwstr/>
      </vt:variant>
      <vt:variant>
        <vt:lpwstr>_Toc213311104</vt:lpwstr>
      </vt:variant>
      <vt:variant>
        <vt:i4>1310769</vt:i4>
      </vt:variant>
      <vt:variant>
        <vt:i4>236</vt:i4>
      </vt:variant>
      <vt:variant>
        <vt:i4>0</vt:i4>
      </vt:variant>
      <vt:variant>
        <vt:i4>5</vt:i4>
      </vt:variant>
      <vt:variant>
        <vt:lpwstr/>
      </vt:variant>
      <vt:variant>
        <vt:lpwstr>_Toc213311103</vt:lpwstr>
      </vt:variant>
      <vt:variant>
        <vt:i4>1310769</vt:i4>
      </vt:variant>
      <vt:variant>
        <vt:i4>230</vt:i4>
      </vt:variant>
      <vt:variant>
        <vt:i4>0</vt:i4>
      </vt:variant>
      <vt:variant>
        <vt:i4>5</vt:i4>
      </vt:variant>
      <vt:variant>
        <vt:lpwstr/>
      </vt:variant>
      <vt:variant>
        <vt:lpwstr>_Toc213311102</vt:lpwstr>
      </vt:variant>
      <vt:variant>
        <vt:i4>1310769</vt:i4>
      </vt:variant>
      <vt:variant>
        <vt:i4>224</vt:i4>
      </vt:variant>
      <vt:variant>
        <vt:i4>0</vt:i4>
      </vt:variant>
      <vt:variant>
        <vt:i4>5</vt:i4>
      </vt:variant>
      <vt:variant>
        <vt:lpwstr/>
      </vt:variant>
      <vt:variant>
        <vt:lpwstr>_Toc213311101</vt:lpwstr>
      </vt:variant>
      <vt:variant>
        <vt:i4>1310769</vt:i4>
      </vt:variant>
      <vt:variant>
        <vt:i4>218</vt:i4>
      </vt:variant>
      <vt:variant>
        <vt:i4>0</vt:i4>
      </vt:variant>
      <vt:variant>
        <vt:i4>5</vt:i4>
      </vt:variant>
      <vt:variant>
        <vt:lpwstr/>
      </vt:variant>
      <vt:variant>
        <vt:lpwstr>_Toc213311100</vt:lpwstr>
      </vt:variant>
      <vt:variant>
        <vt:i4>1900592</vt:i4>
      </vt:variant>
      <vt:variant>
        <vt:i4>212</vt:i4>
      </vt:variant>
      <vt:variant>
        <vt:i4>0</vt:i4>
      </vt:variant>
      <vt:variant>
        <vt:i4>5</vt:i4>
      </vt:variant>
      <vt:variant>
        <vt:lpwstr/>
      </vt:variant>
      <vt:variant>
        <vt:lpwstr>_Toc213311099</vt:lpwstr>
      </vt:variant>
      <vt:variant>
        <vt:i4>1900592</vt:i4>
      </vt:variant>
      <vt:variant>
        <vt:i4>206</vt:i4>
      </vt:variant>
      <vt:variant>
        <vt:i4>0</vt:i4>
      </vt:variant>
      <vt:variant>
        <vt:i4>5</vt:i4>
      </vt:variant>
      <vt:variant>
        <vt:lpwstr/>
      </vt:variant>
      <vt:variant>
        <vt:lpwstr>_Toc213311098</vt:lpwstr>
      </vt:variant>
      <vt:variant>
        <vt:i4>1900592</vt:i4>
      </vt:variant>
      <vt:variant>
        <vt:i4>200</vt:i4>
      </vt:variant>
      <vt:variant>
        <vt:i4>0</vt:i4>
      </vt:variant>
      <vt:variant>
        <vt:i4>5</vt:i4>
      </vt:variant>
      <vt:variant>
        <vt:lpwstr/>
      </vt:variant>
      <vt:variant>
        <vt:lpwstr>_Toc213311097</vt:lpwstr>
      </vt:variant>
      <vt:variant>
        <vt:i4>1900592</vt:i4>
      </vt:variant>
      <vt:variant>
        <vt:i4>194</vt:i4>
      </vt:variant>
      <vt:variant>
        <vt:i4>0</vt:i4>
      </vt:variant>
      <vt:variant>
        <vt:i4>5</vt:i4>
      </vt:variant>
      <vt:variant>
        <vt:lpwstr/>
      </vt:variant>
      <vt:variant>
        <vt:lpwstr>_Toc213311096</vt:lpwstr>
      </vt:variant>
      <vt:variant>
        <vt:i4>1900592</vt:i4>
      </vt:variant>
      <vt:variant>
        <vt:i4>188</vt:i4>
      </vt:variant>
      <vt:variant>
        <vt:i4>0</vt:i4>
      </vt:variant>
      <vt:variant>
        <vt:i4>5</vt:i4>
      </vt:variant>
      <vt:variant>
        <vt:lpwstr/>
      </vt:variant>
      <vt:variant>
        <vt:lpwstr>_Toc213311095</vt:lpwstr>
      </vt:variant>
      <vt:variant>
        <vt:i4>1900592</vt:i4>
      </vt:variant>
      <vt:variant>
        <vt:i4>182</vt:i4>
      </vt:variant>
      <vt:variant>
        <vt:i4>0</vt:i4>
      </vt:variant>
      <vt:variant>
        <vt:i4>5</vt:i4>
      </vt:variant>
      <vt:variant>
        <vt:lpwstr/>
      </vt:variant>
      <vt:variant>
        <vt:lpwstr>_Toc213311094</vt:lpwstr>
      </vt:variant>
      <vt:variant>
        <vt:i4>1900592</vt:i4>
      </vt:variant>
      <vt:variant>
        <vt:i4>176</vt:i4>
      </vt:variant>
      <vt:variant>
        <vt:i4>0</vt:i4>
      </vt:variant>
      <vt:variant>
        <vt:i4>5</vt:i4>
      </vt:variant>
      <vt:variant>
        <vt:lpwstr/>
      </vt:variant>
      <vt:variant>
        <vt:lpwstr>_Toc213311093</vt:lpwstr>
      </vt:variant>
      <vt:variant>
        <vt:i4>1900592</vt:i4>
      </vt:variant>
      <vt:variant>
        <vt:i4>170</vt:i4>
      </vt:variant>
      <vt:variant>
        <vt:i4>0</vt:i4>
      </vt:variant>
      <vt:variant>
        <vt:i4>5</vt:i4>
      </vt:variant>
      <vt:variant>
        <vt:lpwstr/>
      </vt:variant>
      <vt:variant>
        <vt:lpwstr>_Toc213311092</vt:lpwstr>
      </vt:variant>
      <vt:variant>
        <vt:i4>1900592</vt:i4>
      </vt:variant>
      <vt:variant>
        <vt:i4>164</vt:i4>
      </vt:variant>
      <vt:variant>
        <vt:i4>0</vt:i4>
      </vt:variant>
      <vt:variant>
        <vt:i4>5</vt:i4>
      </vt:variant>
      <vt:variant>
        <vt:lpwstr/>
      </vt:variant>
      <vt:variant>
        <vt:lpwstr>_Toc213311091</vt:lpwstr>
      </vt:variant>
      <vt:variant>
        <vt:i4>1900592</vt:i4>
      </vt:variant>
      <vt:variant>
        <vt:i4>158</vt:i4>
      </vt:variant>
      <vt:variant>
        <vt:i4>0</vt:i4>
      </vt:variant>
      <vt:variant>
        <vt:i4>5</vt:i4>
      </vt:variant>
      <vt:variant>
        <vt:lpwstr/>
      </vt:variant>
      <vt:variant>
        <vt:lpwstr>_Toc213311090</vt:lpwstr>
      </vt:variant>
      <vt:variant>
        <vt:i4>1835056</vt:i4>
      </vt:variant>
      <vt:variant>
        <vt:i4>152</vt:i4>
      </vt:variant>
      <vt:variant>
        <vt:i4>0</vt:i4>
      </vt:variant>
      <vt:variant>
        <vt:i4>5</vt:i4>
      </vt:variant>
      <vt:variant>
        <vt:lpwstr/>
      </vt:variant>
      <vt:variant>
        <vt:lpwstr>_Toc213311089</vt:lpwstr>
      </vt:variant>
      <vt:variant>
        <vt:i4>1835056</vt:i4>
      </vt:variant>
      <vt:variant>
        <vt:i4>146</vt:i4>
      </vt:variant>
      <vt:variant>
        <vt:i4>0</vt:i4>
      </vt:variant>
      <vt:variant>
        <vt:i4>5</vt:i4>
      </vt:variant>
      <vt:variant>
        <vt:lpwstr/>
      </vt:variant>
      <vt:variant>
        <vt:lpwstr>_Toc213311088</vt:lpwstr>
      </vt:variant>
      <vt:variant>
        <vt:i4>1835056</vt:i4>
      </vt:variant>
      <vt:variant>
        <vt:i4>140</vt:i4>
      </vt:variant>
      <vt:variant>
        <vt:i4>0</vt:i4>
      </vt:variant>
      <vt:variant>
        <vt:i4>5</vt:i4>
      </vt:variant>
      <vt:variant>
        <vt:lpwstr/>
      </vt:variant>
      <vt:variant>
        <vt:lpwstr>_Toc213311087</vt:lpwstr>
      </vt:variant>
      <vt:variant>
        <vt:i4>1835056</vt:i4>
      </vt:variant>
      <vt:variant>
        <vt:i4>134</vt:i4>
      </vt:variant>
      <vt:variant>
        <vt:i4>0</vt:i4>
      </vt:variant>
      <vt:variant>
        <vt:i4>5</vt:i4>
      </vt:variant>
      <vt:variant>
        <vt:lpwstr/>
      </vt:variant>
      <vt:variant>
        <vt:lpwstr>_Toc213311086</vt:lpwstr>
      </vt:variant>
      <vt:variant>
        <vt:i4>1835056</vt:i4>
      </vt:variant>
      <vt:variant>
        <vt:i4>128</vt:i4>
      </vt:variant>
      <vt:variant>
        <vt:i4>0</vt:i4>
      </vt:variant>
      <vt:variant>
        <vt:i4>5</vt:i4>
      </vt:variant>
      <vt:variant>
        <vt:lpwstr/>
      </vt:variant>
      <vt:variant>
        <vt:lpwstr>_Toc213311085</vt:lpwstr>
      </vt:variant>
      <vt:variant>
        <vt:i4>1835056</vt:i4>
      </vt:variant>
      <vt:variant>
        <vt:i4>122</vt:i4>
      </vt:variant>
      <vt:variant>
        <vt:i4>0</vt:i4>
      </vt:variant>
      <vt:variant>
        <vt:i4>5</vt:i4>
      </vt:variant>
      <vt:variant>
        <vt:lpwstr/>
      </vt:variant>
      <vt:variant>
        <vt:lpwstr>_Toc213311084</vt:lpwstr>
      </vt:variant>
      <vt:variant>
        <vt:i4>1835056</vt:i4>
      </vt:variant>
      <vt:variant>
        <vt:i4>116</vt:i4>
      </vt:variant>
      <vt:variant>
        <vt:i4>0</vt:i4>
      </vt:variant>
      <vt:variant>
        <vt:i4>5</vt:i4>
      </vt:variant>
      <vt:variant>
        <vt:lpwstr/>
      </vt:variant>
      <vt:variant>
        <vt:lpwstr>_Toc213311083</vt:lpwstr>
      </vt:variant>
      <vt:variant>
        <vt:i4>1835056</vt:i4>
      </vt:variant>
      <vt:variant>
        <vt:i4>110</vt:i4>
      </vt:variant>
      <vt:variant>
        <vt:i4>0</vt:i4>
      </vt:variant>
      <vt:variant>
        <vt:i4>5</vt:i4>
      </vt:variant>
      <vt:variant>
        <vt:lpwstr/>
      </vt:variant>
      <vt:variant>
        <vt:lpwstr>_Toc213311082</vt:lpwstr>
      </vt:variant>
      <vt:variant>
        <vt:i4>1835056</vt:i4>
      </vt:variant>
      <vt:variant>
        <vt:i4>104</vt:i4>
      </vt:variant>
      <vt:variant>
        <vt:i4>0</vt:i4>
      </vt:variant>
      <vt:variant>
        <vt:i4>5</vt:i4>
      </vt:variant>
      <vt:variant>
        <vt:lpwstr/>
      </vt:variant>
      <vt:variant>
        <vt:lpwstr>_Toc213311081</vt:lpwstr>
      </vt:variant>
      <vt:variant>
        <vt:i4>1835056</vt:i4>
      </vt:variant>
      <vt:variant>
        <vt:i4>98</vt:i4>
      </vt:variant>
      <vt:variant>
        <vt:i4>0</vt:i4>
      </vt:variant>
      <vt:variant>
        <vt:i4>5</vt:i4>
      </vt:variant>
      <vt:variant>
        <vt:lpwstr/>
      </vt:variant>
      <vt:variant>
        <vt:lpwstr>_Toc213311080</vt:lpwstr>
      </vt:variant>
      <vt:variant>
        <vt:i4>1245232</vt:i4>
      </vt:variant>
      <vt:variant>
        <vt:i4>92</vt:i4>
      </vt:variant>
      <vt:variant>
        <vt:i4>0</vt:i4>
      </vt:variant>
      <vt:variant>
        <vt:i4>5</vt:i4>
      </vt:variant>
      <vt:variant>
        <vt:lpwstr/>
      </vt:variant>
      <vt:variant>
        <vt:lpwstr>_Toc213311079</vt:lpwstr>
      </vt:variant>
      <vt:variant>
        <vt:i4>1245232</vt:i4>
      </vt:variant>
      <vt:variant>
        <vt:i4>86</vt:i4>
      </vt:variant>
      <vt:variant>
        <vt:i4>0</vt:i4>
      </vt:variant>
      <vt:variant>
        <vt:i4>5</vt:i4>
      </vt:variant>
      <vt:variant>
        <vt:lpwstr/>
      </vt:variant>
      <vt:variant>
        <vt:lpwstr>_Toc213311078</vt:lpwstr>
      </vt:variant>
      <vt:variant>
        <vt:i4>1245232</vt:i4>
      </vt:variant>
      <vt:variant>
        <vt:i4>80</vt:i4>
      </vt:variant>
      <vt:variant>
        <vt:i4>0</vt:i4>
      </vt:variant>
      <vt:variant>
        <vt:i4>5</vt:i4>
      </vt:variant>
      <vt:variant>
        <vt:lpwstr/>
      </vt:variant>
      <vt:variant>
        <vt:lpwstr>_Toc213311077</vt:lpwstr>
      </vt:variant>
      <vt:variant>
        <vt:i4>1245232</vt:i4>
      </vt:variant>
      <vt:variant>
        <vt:i4>74</vt:i4>
      </vt:variant>
      <vt:variant>
        <vt:i4>0</vt:i4>
      </vt:variant>
      <vt:variant>
        <vt:i4>5</vt:i4>
      </vt:variant>
      <vt:variant>
        <vt:lpwstr/>
      </vt:variant>
      <vt:variant>
        <vt:lpwstr>_Toc213311076</vt:lpwstr>
      </vt:variant>
      <vt:variant>
        <vt:i4>1245232</vt:i4>
      </vt:variant>
      <vt:variant>
        <vt:i4>68</vt:i4>
      </vt:variant>
      <vt:variant>
        <vt:i4>0</vt:i4>
      </vt:variant>
      <vt:variant>
        <vt:i4>5</vt:i4>
      </vt:variant>
      <vt:variant>
        <vt:lpwstr/>
      </vt:variant>
      <vt:variant>
        <vt:lpwstr>_Toc213311075</vt:lpwstr>
      </vt:variant>
      <vt:variant>
        <vt:i4>1245232</vt:i4>
      </vt:variant>
      <vt:variant>
        <vt:i4>62</vt:i4>
      </vt:variant>
      <vt:variant>
        <vt:i4>0</vt:i4>
      </vt:variant>
      <vt:variant>
        <vt:i4>5</vt:i4>
      </vt:variant>
      <vt:variant>
        <vt:lpwstr/>
      </vt:variant>
      <vt:variant>
        <vt:lpwstr>_Toc213311074</vt:lpwstr>
      </vt:variant>
      <vt:variant>
        <vt:i4>1245232</vt:i4>
      </vt:variant>
      <vt:variant>
        <vt:i4>56</vt:i4>
      </vt:variant>
      <vt:variant>
        <vt:i4>0</vt:i4>
      </vt:variant>
      <vt:variant>
        <vt:i4>5</vt:i4>
      </vt:variant>
      <vt:variant>
        <vt:lpwstr/>
      </vt:variant>
      <vt:variant>
        <vt:lpwstr>_Toc213311073</vt:lpwstr>
      </vt:variant>
      <vt:variant>
        <vt:i4>1245232</vt:i4>
      </vt:variant>
      <vt:variant>
        <vt:i4>50</vt:i4>
      </vt:variant>
      <vt:variant>
        <vt:i4>0</vt:i4>
      </vt:variant>
      <vt:variant>
        <vt:i4>5</vt:i4>
      </vt:variant>
      <vt:variant>
        <vt:lpwstr/>
      </vt:variant>
      <vt:variant>
        <vt:lpwstr>_Toc213311072</vt:lpwstr>
      </vt:variant>
      <vt:variant>
        <vt:i4>1245232</vt:i4>
      </vt:variant>
      <vt:variant>
        <vt:i4>44</vt:i4>
      </vt:variant>
      <vt:variant>
        <vt:i4>0</vt:i4>
      </vt:variant>
      <vt:variant>
        <vt:i4>5</vt:i4>
      </vt:variant>
      <vt:variant>
        <vt:lpwstr/>
      </vt:variant>
      <vt:variant>
        <vt:lpwstr>_Toc213311071</vt:lpwstr>
      </vt:variant>
      <vt:variant>
        <vt:i4>1245232</vt:i4>
      </vt:variant>
      <vt:variant>
        <vt:i4>38</vt:i4>
      </vt:variant>
      <vt:variant>
        <vt:i4>0</vt:i4>
      </vt:variant>
      <vt:variant>
        <vt:i4>5</vt:i4>
      </vt:variant>
      <vt:variant>
        <vt:lpwstr/>
      </vt:variant>
      <vt:variant>
        <vt:lpwstr>_Toc213311070</vt:lpwstr>
      </vt:variant>
      <vt:variant>
        <vt:i4>1179696</vt:i4>
      </vt:variant>
      <vt:variant>
        <vt:i4>32</vt:i4>
      </vt:variant>
      <vt:variant>
        <vt:i4>0</vt:i4>
      </vt:variant>
      <vt:variant>
        <vt:i4>5</vt:i4>
      </vt:variant>
      <vt:variant>
        <vt:lpwstr/>
      </vt:variant>
      <vt:variant>
        <vt:lpwstr>_Toc213311069</vt:lpwstr>
      </vt:variant>
      <vt:variant>
        <vt:i4>1179696</vt:i4>
      </vt:variant>
      <vt:variant>
        <vt:i4>26</vt:i4>
      </vt:variant>
      <vt:variant>
        <vt:i4>0</vt:i4>
      </vt:variant>
      <vt:variant>
        <vt:i4>5</vt:i4>
      </vt:variant>
      <vt:variant>
        <vt:lpwstr/>
      </vt:variant>
      <vt:variant>
        <vt:lpwstr>_Toc213311068</vt:lpwstr>
      </vt:variant>
      <vt:variant>
        <vt:i4>1179696</vt:i4>
      </vt:variant>
      <vt:variant>
        <vt:i4>20</vt:i4>
      </vt:variant>
      <vt:variant>
        <vt:i4>0</vt:i4>
      </vt:variant>
      <vt:variant>
        <vt:i4>5</vt:i4>
      </vt:variant>
      <vt:variant>
        <vt:lpwstr/>
      </vt:variant>
      <vt:variant>
        <vt:lpwstr>_Toc213311067</vt:lpwstr>
      </vt:variant>
      <vt:variant>
        <vt:i4>1179696</vt:i4>
      </vt:variant>
      <vt:variant>
        <vt:i4>14</vt:i4>
      </vt:variant>
      <vt:variant>
        <vt:i4>0</vt:i4>
      </vt:variant>
      <vt:variant>
        <vt:i4>5</vt:i4>
      </vt:variant>
      <vt:variant>
        <vt:lpwstr/>
      </vt:variant>
      <vt:variant>
        <vt:lpwstr>_Toc213311066</vt:lpwstr>
      </vt:variant>
      <vt:variant>
        <vt:i4>1179696</vt:i4>
      </vt:variant>
      <vt:variant>
        <vt:i4>8</vt:i4>
      </vt:variant>
      <vt:variant>
        <vt:i4>0</vt:i4>
      </vt:variant>
      <vt:variant>
        <vt:i4>5</vt:i4>
      </vt:variant>
      <vt:variant>
        <vt:lpwstr/>
      </vt:variant>
      <vt:variant>
        <vt:lpwstr>_Toc213311065</vt:lpwstr>
      </vt:variant>
      <vt:variant>
        <vt:i4>6357042</vt:i4>
      </vt:variant>
      <vt:variant>
        <vt:i4>3</vt:i4>
      </vt:variant>
      <vt:variant>
        <vt:i4>0</vt:i4>
      </vt:variant>
      <vt:variant>
        <vt:i4>5</vt:i4>
      </vt:variant>
      <vt:variant>
        <vt:lpwstr>http://www.ncat.uk/</vt:lpwstr>
      </vt:variant>
      <vt:variant>
        <vt:lpwstr/>
      </vt:variant>
      <vt:variant>
        <vt:i4>6357042</vt:i4>
      </vt:variant>
      <vt:variant>
        <vt:i4>0</vt:i4>
      </vt:variant>
      <vt:variant>
        <vt:i4>0</vt:i4>
      </vt:variant>
      <vt:variant>
        <vt:i4>5</vt:i4>
      </vt:variant>
      <vt:variant>
        <vt:lpwstr>http://www.ncat.uk/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dc:creator>
  <cp:keywords/>
  <dc:description/>
  <cp:lastModifiedBy>Madeleine Hughes</cp:lastModifiedBy>
  <cp:revision>2</cp:revision>
  <dcterms:created xsi:type="dcterms:W3CDTF">2025-12-08T13:00:00Z</dcterms:created>
  <dcterms:modified xsi:type="dcterms:W3CDTF">2025-12-08T13:00:00Z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0x010100DBDF578D45BE234FAE89A69CB2E8BC13</vt:lpwstr>
  </property>
  <property fmtid="{D5CDD505-2E9C-101B-9397-08002B2CF9AE}" pid="3" name="MediaServiceImageTags">
    <vt:lpwstr/>
  </property>
  <property fmtid="{D5CDD505-2E9C-101B-9397-08002B2CF9AE}" pid="4" name="docLang">
    <vt:lpwstr>en</vt:lpwstr>
  </property>
  <property fmtid="{D5CDD505-2E9C-101B-9397-08002B2CF9AE}" pid="5" name="DocBulletsRepaired">
    <vt:lpwstr>Yes</vt:lpwstr>
  </property>
</Properties>
</file>